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FORMULARUL </w:t>
      </w:r>
      <w:r>
        <w:rPr>
          <w:rFonts w:ascii="Arial" w:cs="Arial" w:eastAsia="Arial" w:hAnsi="Arial"/>
          <w:b w:val="1"/>
          <w:bCs w:val="1"/>
          <w:i w:val="0"/>
          <w:iCs w:val="0"/>
          <w:smallCaps w:val="1"/>
          <w:strike w:val="0"/>
          <w:color w:val="000000"/>
          <w:sz w:val="22"/>
          <w:szCs w:val="22"/>
          <w:u w:val="none"/>
          <w:shd w:fill="auto" w:val="clear"/>
          <w:vertAlign w:val="baseline"/>
          <w:rtl w:val="0"/>
        </w:rPr>
        <w:t xml:space="preserve">ZONELOR PRIORITARE PENTRU BIODIVERSITATE</w:t>
      </w:r>
      <w:r>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480" w:line="300" w:lineRule="auto"/>
        <w:ind w:left="0" w:right="0" w:firstLine="0"/>
        <w:jc w:val="center"/>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1. Identificarea Zonelor Prioritare pentru Biodiversitate (ZPB)</w:t>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24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1.1. Codul ZPB*</w:t>
      </w:r>
      <w:r>
        <w:rPr>
          <w:rtl w:val="0"/>
        </w:rPr>
      </w:r>
    </w:p>
    <w:p w:rsidR="00000000" w:rsidDel="00000000" w:rsidP="00000000" w:rsidRDefault="00000000" w:rsidRPr="00000000" w14:paraId="00000004">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ROSAC0262ZPB</w:t>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*Codare temporară, aceasta va fi actualizată conform specificațiilor de raportare</w:t>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240" w:line="30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1.2. Denumire ZPB</w:t>
      </w:r>
    </w:p>
    <w:p w:rsidR="00000000" w:rsidDel="00000000" w:rsidP="00000000" w:rsidRDefault="00000000" w:rsidRPr="00000000" w14:paraId="00000007">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Valea Iadei</w:t>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240" w:line="30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1.3. Încadrarea ZPB în:</w:t>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sdt>
        <w:sdtPr>
          <w:id w:val="-1152310287"/>
          <w:tag w:val="goog_rdk_0"/>
        </w:sdtPr>
        <w:sdtContent>
          <w:r>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w:t>
          </w:r>
        </w:sdtContent>
      </w:sdt>
      <w:r>
        <w:rPr>
          <w:rFonts w:ascii="Arial" w:cs="Arial" w:eastAsia="Arial" w:hAnsi="Arial"/>
          <w:b w:val="0"/>
          <w:bCs w:val="0"/>
          <w:i w:val="0"/>
          <w:iCs w:val="0"/>
          <w:smallCaps w:val="0"/>
          <w:strike w:val="0"/>
          <w:color w:val="000000"/>
          <w:sz w:val="22"/>
          <w:szCs w:val="22"/>
          <w:u w:val="none"/>
          <w:shd w:fill="auto" w:val="clear"/>
          <w:vertAlign w:val="baseline"/>
          <w:rtl w:val="0"/>
        </w:rPr>
        <w:t xml:space="preserve"> Arie naturală protejată</w:t>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sdt>
        <w:sdtPr>
          <w:id w:val="170202076"/>
          <w:tag w:val="goog_rdk_1"/>
        </w:sdtPr>
        <w:sdtContent>
          <w:r>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 </w:t>
          </w:r>
        </w:sdtContent>
      </w:sdt>
      <w:r>
        <w:rPr>
          <w:rFonts w:ascii="Arial" w:cs="Arial" w:eastAsia="Arial" w:hAnsi="Arial"/>
          <w:b w:val="0"/>
          <w:bCs w:val="0"/>
          <w:i w:val="0"/>
          <w:iCs w:val="0"/>
          <w:smallCaps w:val="0"/>
          <w:strike w:val="0"/>
          <w:color w:val="000000"/>
          <w:sz w:val="22"/>
          <w:szCs w:val="22"/>
          <w:u w:val="none"/>
          <w:shd w:fill="auto" w:val="clear"/>
          <w:vertAlign w:val="baseline"/>
          <w:rtl w:val="0"/>
        </w:rPr>
        <w:t xml:space="preserve">OECM (Other effective area-based conservation measures)</w:t>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sdt>
        <w:sdtPr>
          <w:id w:val="1463114547"/>
          <w:tag w:val="goog_rdk_2"/>
        </w:sdtPr>
        <w:sdtContent>
          <w:r>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w:t>
          </w:r>
        </w:sdtContent>
      </w:sdt>
      <w:r>
        <w:rPr>
          <w:rFonts w:ascii="Arial" w:cs="Arial" w:eastAsia="Arial" w:hAnsi="Arial"/>
          <w:b w:val="0"/>
          <w:bCs w:val="0"/>
          <w:i w:val="0"/>
          <w:iCs w:val="0"/>
          <w:smallCaps w:val="0"/>
          <w:strike w:val="0"/>
          <w:color w:val="000000"/>
          <w:sz w:val="22"/>
          <w:szCs w:val="22"/>
          <w:u w:val="none"/>
          <w:shd w:fill="auto" w:val="clear"/>
          <w:vertAlign w:val="baseline"/>
          <w:rtl w:val="0"/>
        </w:rPr>
        <w:t xml:space="preserve"> Zonă potențială care să devină arie naturală protejată</w:t>
      </w:r>
    </w:p>
    <w:tbl>
      <w:tblPr>
        <w:tblStyle w:val="Table1"/>
        <w:tblW w:w="8980.0" w:type="dxa"/>
        <w:jc w:val="left"/>
        <w:tblInd w:w="-98.0" w:type="dxa"/>
        <w:tblLayout w:type="fixed"/>
        <w:tblLook w:val="0400"/>
      </w:tblPr>
      <w:tblGrid>
        <w:gridCol w:w="4491"/>
        <w:gridCol w:w="4489"/>
      </w:tblGrid>
      <w:tr>
        <w:trPr>
          <w:cantSplit w:val="0"/>
          <w:tblHeader w:val="0"/>
        </w:trPr>
        <w:tc>
          <w:tcPr/>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240" w:line="30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1.4. Data completării</w:t>
            </w:r>
          </w:p>
        </w:tc>
        <w:tc>
          <w:tcPr/>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240" w:line="30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1.5. Data actualizării</w:t>
            </w:r>
          </w:p>
        </w:tc>
      </w:tr>
      <w:tr>
        <w:trPr>
          <w:cantSplit w:val="0"/>
          <w:tblHeader w:val="0"/>
        </w:trPr>
        <w:tc>
          <w:tcPr/>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tl w:val="0"/>
              </w:rPr>
            </w:r>
          </w:p>
          <w:tbl>
            <w:tblPr>
              <w:tblStyle w:val="Table2"/>
              <w:tblW w:w="1800.0" w:type="dxa"/>
              <w:jc w:val="left"/>
              <w:tblLayout w:type="fixed"/>
              <w:tblLook w:val="0400"/>
            </w:tblPr>
            <w:tblGrid>
              <w:gridCol w:w="301"/>
              <w:gridCol w:w="299"/>
              <w:gridCol w:w="301"/>
              <w:gridCol w:w="300"/>
              <w:gridCol w:w="299"/>
              <w:gridCol w:w="300"/>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2</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0</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2</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6</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0</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5</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Y</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Y</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Y</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Y</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M</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M</w:t>
                  </w:r>
                </w:p>
              </w:tc>
            </w:tr>
          </w:tbl>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tl w:val="0"/>
              </w:rPr>
            </w:r>
          </w:p>
        </w:tc>
        <w:tc>
          <w:tcPr/>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tl w:val="0"/>
              </w:rPr>
            </w:r>
          </w:p>
          <w:tbl>
            <w:tblPr>
              <w:tblStyle w:val="Table3"/>
              <w:tblW w:w="1800.0" w:type="dxa"/>
              <w:jc w:val="left"/>
              <w:tblLayout w:type="fixed"/>
              <w:tblLook w:val="0400"/>
            </w:tblPr>
            <w:tblGrid>
              <w:gridCol w:w="301"/>
              <w:gridCol w:w="299"/>
              <w:gridCol w:w="301"/>
              <w:gridCol w:w="300"/>
              <w:gridCol w:w="299"/>
              <w:gridCol w:w="300"/>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Y</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Y</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Y</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Y</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M</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M</w:t>
                  </w:r>
                </w:p>
              </w:tc>
            </w:tr>
          </w:tbl>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tl w:val="0"/>
              </w:rPr>
            </w:r>
          </w:p>
        </w:tc>
      </w:tr>
    </w:tbl>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240" w:line="30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1.6. Responsabili - Nume/Organizație:</w:t>
      </w:r>
    </w:p>
    <w:p w:rsidR="00000000" w:rsidDel="00000000" w:rsidP="00000000" w:rsidRDefault="00000000" w:rsidRPr="00000000" w14:paraId="0000002B">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30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240" w:line="30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1.7. Datele indicării și desemnării ca ZPB</w:t>
      </w:r>
    </w:p>
    <w:tbl>
      <w:tblPr>
        <w:tblStyle w:val="Table4"/>
        <w:tblW w:w="8980.0" w:type="dxa"/>
        <w:jc w:val="left"/>
        <w:tblInd w:w="-98.0" w:type="dxa"/>
        <w:tblLayout w:type="fixed"/>
        <w:tblLook w:val="0400"/>
      </w:tblPr>
      <w:tblGrid>
        <w:gridCol w:w="4454"/>
        <w:gridCol w:w="4526"/>
      </w:tblGrid>
      <w:tr>
        <w:trPr>
          <w:cantSplit w:val="0"/>
          <w:tblHeader w:val="0"/>
        </w:trPr>
        <w:tc>
          <w:tcPr/>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Data desemnării ca ZPB:</w:t>
            </w:r>
          </w:p>
        </w:tc>
        <w:tc>
          <w:tcPr/>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tl w:val="0"/>
              </w:rPr>
            </w:r>
          </w:p>
          <w:tbl>
            <w:tblPr>
              <w:tblStyle w:val="Table5"/>
              <w:tblW w:w="1800.0" w:type="dxa"/>
              <w:jc w:val="left"/>
              <w:tblLayout w:type="fixed"/>
              <w:tblLook w:val="0400"/>
            </w:tblPr>
            <w:tblGrid>
              <w:gridCol w:w="301"/>
              <w:gridCol w:w="299"/>
              <w:gridCol w:w="301"/>
              <w:gridCol w:w="300"/>
              <w:gridCol w:w="299"/>
              <w:gridCol w:w="300"/>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Y</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Y</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Y</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Y</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M</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M</w:t>
                  </w:r>
                </w:p>
              </w:tc>
            </w:tr>
          </w:tbl>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tl w:val="0"/>
              </w:rPr>
            </w:r>
          </w:p>
        </w:tc>
      </w:tr>
    </w:tbl>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Referința legală națională a desemnării ZPB:</w:t>
      </w:r>
    </w:p>
    <w:p w:rsidR="00000000" w:rsidDel="00000000" w:rsidP="00000000" w:rsidRDefault="00000000" w:rsidRPr="00000000" w14:paraId="0000003D">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tl w:val="0"/>
        </w:rPr>
      </w:r>
    </w:p>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480" w:line="300" w:lineRule="auto"/>
        <w:ind w:left="0" w:right="0" w:firstLine="0"/>
        <w:jc w:val="center"/>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2. Localizarea Zonelor Prioritare pentru Biodiversitate (ZPB)</w:t>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240" w:line="30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2.1. Suprafața totală a ZPB (ha)</w:t>
      </w:r>
    </w:p>
    <w:p w:rsidR="00000000" w:rsidDel="00000000" w:rsidP="00000000" w:rsidRDefault="00000000" w:rsidRPr="00000000" w14:paraId="00000040">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462,18</w:t>
      </w:r>
    </w:p>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240" w:line="30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2.2. Procentul ocupat de ZPB din suprafața totală a ariei naturale protejate</w:t>
      </w:r>
    </w:p>
    <w:p w:rsidR="00000000" w:rsidDel="00000000" w:rsidP="00000000" w:rsidRDefault="00000000" w:rsidRPr="00000000" w14:paraId="00000042">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15,52%</w:t>
      </w:r>
    </w:p>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240" w:line="30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2.3. Încadrarea ZPB în regiunile administrative</w:t>
      </w:r>
    </w:p>
    <w:tbl>
      <w:tblPr>
        <w:tblStyle w:val="Table6"/>
        <w:tblW w:w="8980.0" w:type="dxa"/>
        <w:jc w:val="left"/>
        <w:tblInd w:w="-98.0" w:type="dxa"/>
        <w:tblLayout w:type="fixed"/>
        <w:tblLook w:val="0400"/>
      </w:tblPr>
      <w:tblGrid>
        <w:gridCol w:w="3157"/>
        <w:gridCol w:w="443"/>
        <w:gridCol w:w="5380"/>
      </w:tblGrid>
      <w:tr>
        <w:trPr>
          <w:cantSplit w:val="0"/>
          <w:tblHeader w:val="0"/>
        </w:trPr>
        <w:tc>
          <w:tcPr/>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NUTS</w:t>
            </w:r>
          </w:p>
        </w:tc>
        <w:tc>
          <w:tcPr/>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tc>
        <w:tc>
          <w:tcPr/>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Numele regiunii</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RO11</w:t>
            </w:r>
          </w:p>
        </w:tc>
        <w:tc>
          <w:tcPr/>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Nord-Vest</w:t>
            </w:r>
          </w:p>
        </w:tc>
      </w:tr>
    </w:tbl>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16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Numele Județului/Județelor</w:t>
      </w:r>
    </w:p>
    <w:p w:rsidR="00000000" w:rsidDel="00000000" w:rsidP="00000000" w:rsidRDefault="00000000" w:rsidRPr="00000000" w14:paraId="0000004B">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Bihor</w:t>
      </w:r>
    </w:p>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240" w:line="30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2.4. Încadrarea ZPB în regiunile biogeografice</w:t>
      </w:r>
    </w:p>
    <w:tbl>
      <w:tblPr>
        <w:tblStyle w:val="Table7"/>
        <w:tblW w:w="8980.0" w:type="dxa"/>
        <w:jc w:val="left"/>
        <w:tblInd w:w="-98.0" w:type="dxa"/>
        <w:tblLayout w:type="fixed"/>
        <w:tblLook w:val="0400"/>
      </w:tblPr>
      <w:tblGrid>
        <w:gridCol w:w="2803"/>
        <w:gridCol w:w="236"/>
        <w:gridCol w:w="2874"/>
        <w:gridCol w:w="236"/>
        <w:gridCol w:w="2831"/>
      </w:tblGrid>
      <w:tr>
        <w:trPr>
          <w:cantSplit w:val="0"/>
          <w:tblHeader w:val="0"/>
        </w:trPr>
        <w:tc>
          <w:tcPr/>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sdt>
              <w:sdtPr>
                <w:id w:val="673825068"/>
                <w:tag w:val="goog_rdk_3"/>
              </w:sdtPr>
              <w:sdtContent>
                <w:r>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w:t>
                </w:r>
              </w:sdtContent>
            </w:sdt>
            <w:r>
              <w:rPr>
                <w:rFonts w:ascii="Arial" w:cs="Arial" w:eastAsia="Arial" w:hAnsi="Arial"/>
                <w:b w:val="0"/>
                <w:bCs w:val="0"/>
                <w:i w:val="0"/>
                <w:iCs w:val="0"/>
                <w:smallCaps w:val="0"/>
                <w:strike w:val="0"/>
                <w:color w:val="000000"/>
                <w:sz w:val="22"/>
                <w:szCs w:val="22"/>
                <w:u w:val="none"/>
                <w:shd w:fill="auto" w:val="clear"/>
                <w:vertAlign w:val="baseline"/>
                <w:rtl w:val="0"/>
              </w:rPr>
              <w:t xml:space="preserve"> Alpină 100%</w:t>
            </w:r>
          </w:p>
        </w:tc>
        <w:tc>
          <w:tcPr/>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tl w:val="0"/>
              </w:rPr>
            </w:r>
          </w:p>
        </w:tc>
        <w:tc>
          <w:tcPr/>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sdt>
              <w:sdtPr>
                <w:id w:val="429966977"/>
                <w:tag w:val="goog_rdk_4"/>
              </w:sdtPr>
              <w:sdtContent>
                <w:r>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w:t>
                </w:r>
              </w:sdtContent>
            </w:sdt>
            <w:r>
              <w:rPr>
                <w:rFonts w:ascii="Arial" w:cs="Arial" w:eastAsia="Arial" w:hAnsi="Arial"/>
                <w:b w:val="0"/>
                <w:bCs w:val="0"/>
                <w:i w:val="0"/>
                <w:iCs w:val="0"/>
                <w:smallCaps w:val="0"/>
                <w:strike w:val="0"/>
                <w:color w:val="000000"/>
                <w:sz w:val="22"/>
                <w:szCs w:val="22"/>
                <w:u w:val="none"/>
                <w:shd w:fill="auto" w:val="clear"/>
                <w:vertAlign w:val="baseline"/>
                <w:rtl w:val="0"/>
              </w:rPr>
              <w:t xml:space="preserve"> Continentală %</w:t>
            </w:r>
          </w:p>
        </w:tc>
        <w:tc>
          <w:tcPr/>
          <w:p w:rsidR="00000000" w:rsidDel="00000000" w:rsidP="00000000" w:rsidRDefault="00000000" w:rsidRPr="00000000" w14:paraId="0000005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tl w:val="0"/>
              </w:rPr>
            </w:r>
          </w:p>
        </w:tc>
        <w:tc>
          <w:tcPr/>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sdt>
              <w:sdtPr>
                <w:id w:val="-1207979181"/>
                <w:tag w:val="goog_rdk_5"/>
              </w:sdtPr>
              <w:sdtContent>
                <w:r>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w:t>
                </w:r>
              </w:sdtContent>
            </w:sdt>
            <w:r>
              <w:rPr>
                <w:rFonts w:ascii="Arial" w:cs="Arial" w:eastAsia="Arial" w:hAnsi="Arial"/>
                <w:b w:val="0"/>
                <w:bCs w:val="0"/>
                <w:i w:val="0"/>
                <w:iCs w:val="0"/>
                <w:smallCaps w:val="0"/>
                <w:strike w:val="0"/>
                <w:color w:val="000000"/>
                <w:sz w:val="22"/>
                <w:szCs w:val="22"/>
                <w:u w:val="none"/>
                <w:shd w:fill="auto" w:val="clear"/>
                <w:vertAlign w:val="baseline"/>
                <w:rtl w:val="0"/>
              </w:rPr>
              <w:t xml:space="preserve"> Panonică %</w:t>
            </w:r>
          </w:p>
        </w:tc>
      </w:tr>
      <w:tr>
        <w:trPr>
          <w:cantSplit w:val="0"/>
          <w:tblHeader w:val="0"/>
        </w:trPr>
        <w:tc>
          <w:tcPr/>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sdt>
              <w:sdtPr>
                <w:id w:val="-1033923947"/>
                <w:tag w:val="goog_rdk_6"/>
              </w:sdtPr>
              <w:sdtContent>
                <w:r>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w:t>
                </w:r>
              </w:sdtContent>
            </w:sdt>
            <w:r>
              <w:rPr>
                <w:rFonts w:ascii="Arial" w:cs="Arial" w:eastAsia="Arial" w:hAnsi="Arial"/>
                <w:b w:val="0"/>
                <w:bCs w:val="0"/>
                <w:i w:val="0"/>
                <w:iCs w:val="0"/>
                <w:smallCaps w:val="0"/>
                <w:strike w:val="0"/>
                <w:color w:val="000000"/>
                <w:sz w:val="22"/>
                <w:szCs w:val="22"/>
                <w:u w:val="none"/>
                <w:shd w:fill="auto" w:val="clear"/>
                <w:vertAlign w:val="baseline"/>
                <w:rtl w:val="0"/>
              </w:rPr>
              <w:t xml:space="preserve"> Stepică %</w:t>
            </w:r>
          </w:p>
        </w:tc>
        <w:tc>
          <w:tcPr/>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tl w:val="0"/>
              </w:rPr>
            </w:r>
          </w:p>
        </w:tc>
        <w:tc>
          <w:tcPr/>
          <w:p w:rsidR="00000000" w:rsidDel="00000000" w:rsidP="00000000" w:rsidRDefault="00000000" w:rsidRPr="00000000" w14:paraId="0000005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sdt>
              <w:sdtPr>
                <w:id w:val="1927200053"/>
                <w:tag w:val="goog_rdk_7"/>
              </w:sdtPr>
              <w:sdtContent>
                <w:r>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w:t>
                </w:r>
              </w:sdtContent>
            </w:sdt>
            <w:r>
              <w:rPr>
                <w:rFonts w:ascii="Arial" w:cs="Arial" w:eastAsia="Arial" w:hAnsi="Arial"/>
                <w:b w:val="0"/>
                <w:bCs w:val="0"/>
                <w:i w:val="0"/>
                <w:iCs w:val="0"/>
                <w:smallCaps w:val="0"/>
                <w:strike w:val="0"/>
                <w:color w:val="000000"/>
                <w:sz w:val="22"/>
                <w:szCs w:val="22"/>
                <w:u w:val="none"/>
                <w:shd w:fill="auto" w:val="clear"/>
                <w:vertAlign w:val="baseline"/>
                <w:rtl w:val="0"/>
              </w:rPr>
              <w:t xml:space="preserve"> Pontică %</w:t>
            </w:r>
          </w:p>
        </w:tc>
        <w:tc>
          <w:tcPr/>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tl w:val="0"/>
              </w:rPr>
            </w:r>
          </w:p>
        </w:tc>
        <w:tc>
          <w:tcPr/>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sdt>
              <w:sdtPr>
                <w:id w:val="1615456013"/>
                <w:tag w:val="goog_rdk_8"/>
              </w:sdtPr>
              <w:sdtContent>
                <w:r>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w:t>
                </w:r>
              </w:sdtContent>
            </w:sdt>
            <w:r>
              <w:rPr>
                <w:rFonts w:ascii="Arial" w:cs="Arial" w:eastAsia="Arial" w:hAnsi="Arial"/>
                <w:b w:val="0"/>
                <w:bCs w:val="0"/>
                <w:i w:val="0"/>
                <w:iCs w:val="0"/>
                <w:smallCaps w:val="0"/>
                <w:strike w:val="0"/>
                <w:color w:val="000000"/>
                <w:sz w:val="22"/>
                <w:szCs w:val="22"/>
                <w:u w:val="none"/>
                <w:shd w:fill="auto" w:val="clear"/>
                <w:vertAlign w:val="baseline"/>
                <w:rtl w:val="0"/>
              </w:rPr>
              <w:t xml:space="preserve"> Marea Neagră %</w:t>
            </w:r>
          </w:p>
        </w:tc>
      </w:tr>
    </w:tbl>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tl w:val="0"/>
        </w:rPr>
      </w:r>
    </w:p>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480" w:line="300" w:lineRule="auto"/>
        <w:ind w:left="0" w:right="0" w:firstLine="0"/>
        <w:jc w:val="center"/>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3. Descrierea Zonelor Prioritare pentru Biodiversitate distincte de</w:t>
        <w:br w:type="textWrapping"/>
        <w:t xml:space="preserve"> pe teritoriul ariei naturale protejate</w:t>
      </w:r>
    </w:p>
    <w:p w:rsidR="00000000" w:rsidDel="00000000" w:rsidP="00000000" w:rsidRDefault="00000000" w:rsidRPr="00000000" w14:paraId="00000059">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240" w:line="30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3.1. Numărul Zonelor Prioritare pentru Biodiversitate distincte de pe teritoriul ariei naturale protejate:</w:t>
      </w:r>
    </w:p>
    <w:p w:rsidR="00000000" w:rsidDel="00000000" w:rsidP="00000000" w:rsidRDefault="00000000" w:rsidRPr="00000000" w14:paraId="0000005A">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4</w:t>
      </w:r>
    </w:p>
    <w:p w:rsidR="00000000" w:rsidDel="00000000" w:rsidP="00000000" w:rsidRDefault="00000000" w:rsidRPr="00000000" w14:paraId="0000005B">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240" w:line="30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3.2. Descrierea Zonelor Prioritare pentru Biodiversitate distincte</w:t>
      </w:r>
    </w:p>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240" w:line="30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3.2.1. Zona Prioritară pentru Biodiversitate nr. 1</w:t>
      </w:r>
    </w:p>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240" w:line="30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3.2.1.1. Cod Zona Prioritară pentru Biodiversitate nr. 1</w:t>
      </w:r>
    </w:p>
    <w:p w:rsidR="00000000" w:rsidDel="00000000" w:rsidP="00000000" w:rsidRDefault="00000000" w:rsidRPr="00000000" w14:paraId="0000005E">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ZPB1</w:t>
      </w:r>
    </w:p>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240" w:line="30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3.2.1.2.  Detalii privind Zona Prioritară pentru Biodiversitate nr. 1</w:t>
      </w:r>
    </w:p>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Suprafața totală a ZPB (ha)</w:t>
      </w:r>
    </w:p>
    <w:p w:rsidR="00000000" w:rsidDel="00000000" w:rsidP="00000000" w:rsidRDefault="00000000" w:rsidRPr="00000000" w14:paraId="00000061">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207,31</w:t>
      </w:r>
    </w:p>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6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Documente relevante în raport cu ZPB</w:t>
      </w:r>
    </w:p>
    <w:p w:rsidR="00000000" w:rsidDel="00000000" w:rsidP="00000000" w:rsidRDefault="00000000" w:rsidRPr="00000000" w14:paraId="00000063">
      <w:pPr>
        <w:keepNext w:val="0"/>
        <w:keepLines w:val="0"/>
        <w:pageBreakBefore w:val="0"/>
        <w:widowControl w:val="1"/>
        <w:pBdr>
          <w:top w:color="000000" w:space="0" w:sz="6" w:val="single"/>
          <w:left w:color="000000" w:space="0" w:sz="6" w:val="single"/>
          <w:bottom w:space="0" w:sz="0" w:val="nil"/>
          <w:right w:color="000000" w:space="0" w:sz="6" w:val="single"/>
          <w:between w:space="0" w:sz="0" w:val="nil"/>
        </w:pBdr>
        <w:shd w:fill="auto" w:val="clear"/>
        <w:spacing w:after="0" w:before="0" w:line="30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64">
      <w:pPr>
        <w:keepNext w:val="0"/>
        <w:keepLines w:val="0"/>
        <w:pageBreakBefore w:val="0"/>
        <w:widowControl w:val="1"/>
        <w:pBdr>
          <w:top w:space="0" w:sz="0" w:val="nil"/>
          <w:left w:color="000000" w:space="0" w:sz="6" w:val="single"/>
          <w:bottom w:space="0" w:sz="0" w:val="nil"/>
          <w:right w:color="000000" w:space="0" w:sz="6" w:val="single"/>
          <w:between w:space="0" w:sz="0" w:val="nil"/>
        </w:pBdr>
        <w:shd w:fill="auto" w:val="clear"/>
        <w:spacing w:after="0" w:before="0" w:line="30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Ordinul ministrului mediului, apelor și pădurilor nr. 1122/2016 privind aprobarea Planului de management al sitului Natura 2000 ROSCI0262 Valea Iadei;</w:t>
      </w:r>
    </w:p>
    <w:p w:rsidR="00000000" w:rsidDel="00000000" w:rsidP="00000000" w:rsidRDefault="00000000" w:rsidRPr="00000000" w14:paraId="00000065">
      <w:pPr>
        <w:keepNext w:val="0"/>
        <w:keepLines w:val="0"/>
        <w:pageBreakBefore w:val="0"/>
        <w:widowControl w:val="1"/>
        <w:pBdr>
          <w:top w:space="0" w:sz="0" w:val="nil"/>
          <w:left w:color="000000" w:space="0" w:sz="6" w:val="single"/>
          <w:bottom w:space="0" w:sz="0" w:val="nil"/>
          <w:right w:color="000000" w:space="0" w:sz="6" w:val="single"/>
          <w:between w:space="0" w:sz="0" w:val="nil"/>
        </w:pBdr>
        <w:shd w:fill="auto" w:val="clear"/>
        <w:spacing w:after="0" w:before="0" w:line="30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Ordinul ministrului mediului, apelor și pădurilor nr 2525/2016 privind constituirea Catalogului național al pădurilor virgine și cvasivirgine din România;</w:t>
      </w:r>
    </w:p>
    <w:p w:rsidR="00000000" w:rsidDel="00000000" w:rsidP="00000000" w:rsidRDefault="00000000" w:rsidRPr="00000000" w14:paraId="00000066">
      <w:pPr>
        <w:keepNext w:val="0"/>
        <w:keepLines w:val="0"/>
        <w:pageBreakBefore w:val="0"/>
        <w:widowControl w:val="1"/>
        <w:pBdr>
          <w:top w:space="0" w:sz="0" w:val="nil"/>
          <w:left w:color="000000" w:space="0" w:sz="6" w:val="single"/>
          <w:bottom w:color="000000" w:space="0" w:sz="6" w:val="single"/>
          <w:right w:color="000000" w:space="0" w:sz="6" w:val="single"/>
          <w:between w:space="0" w:sz="0" w:val="nil"/>
        </w:pBdr>
        <w:shd w:fill="auto" w:val="clear"/>
        <w:spacing w:after="0" w:before="0" w:line="30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6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tl w:val="0"/>
        </w:rPr>
      </w:r>
    </w:p>
    <w:p w:rsidR="00000000" w:rsidDel="00000000" w:rsidP="00000000" w:rsidRDefault="00000000" w:rsidRPr="00000000" w14:paraId="0000006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6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Informația ecologică</w:t>
      </w:r>
    </w:p>
    <w:tbl>
      <w:tblPr>
        <w:tblStyle w:val="Table8"/>
        <w:tblW w:w="8964.0" w:type="dxa"/>
        <w:jc w:val="left"/>
        <w:tblInd w:w="-97.00000000000001" w:type="dxa"/>
        <w:tblLayout w:type="fixed"/>
        <w:tblLook w:val="0400"/>
      </w:tblPr>
      <w:tblGrid>
        <w:gridCol w:w="4500"/>
        <w:gridCol w:w="4464"/>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Informația ecologică</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Descriere</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Habitate de interes comunitar sau de interes național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both"/>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Habitate de păduri temperate europene:</w:t>
            </w:r>
          </w:p>
          <w:p w:rsidR="00000000" w:rsidDel="00000000" w:rsidP="00000000" w:rsidRDefault="00000000" w:rsidRPr="00000000" w14:paraId="0000006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91V0 Păduri dacice de fag (</w:t>
            </w:r>
            <w:r>
              <w:rPr>
                <w:rFonts w:ascii="Arial" w:cs="Arial" w:eastAsia="Arial" w:hAnsi="Arial"/>
                <w:b w:val="0"/>
                <w:bCs w:val="0"/>
                <w:i w:val="1"/>
                <w:iCs w:val="1"/>
                <w:smallCaps w:val="0"/>
                <w:strike w:val="0"/>
                <w:color w:val="000000"/>
                <w:sz w:val="22"/>
                <w:szCs w:val="22"/>
                <w:u w:val="none"/>
                <w:shd w:fill="auto" w:val="clear"/>
                <w:vertAlign w:val="baseline"/>
                <w:rtl w:val="0"/>
              </w:rPr>
              <w:t xml:space="preserve">Symphyto-Fagion</w:t>
            </w:r>
            <w:r>
              <w:rPr>
                <w:rFonts w:ascii="Arial" w:cs="Arial" w:eastAsia="Arial" w:hAnsi="Arial"/>
                <w:b w:val="0"/>
                <w:bCs w:val="0"/>
                <w:i w:val="0"/>
                <w:iCs w:val="0"/>
                <w:smallCaps w:val="0"/>
                <w:strike w:val="0"/>
                <w:color w:val="000000"/>
                <w:sz w:val="22"/>
                <w:szCs w:val="22"/>
                <w:u w:val="none"/>
                <w:shd w:fill="auto" w:val="clear"/>
                <w:vertAlign w:val="baseline"/>
                <w:rtl w:val="0"/>
              </w:rPr>
              <w:t xml:space="preserv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Specii</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Mamifere:</w:t>
            </w:r>
          </w:p>
          <w:p w:rsidR="00000000" w:rsidDel="00000000" w:rsidP="00000000" w:rsidRDefault="00000000" w:rsidRPr="00000000" w14:paraId="0000007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1352* Canis lupus </w:t>
            </w:r>
          </w:p>
          <w:p w:rsidR="00000000" w:rsidDel="00000000" w:rsidP="00000000" w:rsidRDefault="00000000" w:rsidRPr="00000000" w14:paraId="0000007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1354* Ursus arctos </w:t>
            </w:r>
          </w:p>
          <w:p w:rsidR="00000000" w:rsidDel="00000000" w:rsidP="00000000" w:rsidRDefault="00000000" w:rsidRPr="00000000" w14:paraId="0000007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1361 Lynx lynx </w:t>
            </w:r>
          </w:p>
          <w:p w:rsidR="00000000" w:rsidDel="00000000" w:rsidP="00000000" w:rsidRDefault="00000000" w:rsidRPr="00000000" w14:paraId="0000007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1363 Felis silvestris</w:t>
            </w:r>
          </w:p>
          <w:p w:rsidR="00000000" w:rsidDel="00000000" w:rsidP="00000000" w:rsidRDefault="00000000" w:rsidRPr="00000000" w14:paraId="0000007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Amfibieni:</w:t>
            </w:r>
          </w:p>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1193 Bombina variegata</w:t>
            </w:r>
          </w:p>
          <w:p w:rsidR="00000000" w:rsidDel="00000000" w:rsidP="00000000" w:rsidRDefault="00000000" w:rsidRPr="00000000" w14:paraId="0000007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4008 Triturus vulgaris ampelensis</w:t>
            </w:r>
          </w:p>
          <w:p w:rsidR="00000000" w:rsidDel="00000000" w:rsidP="00000000" w:rsidRDefault="00000000" w:rsidRPr="00000000" w14:paraId="0000007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Păsări:</w:t>
            </w:r>
          </w:p>
          <w:p w:rsidR="00000000" w:rsidDel="00000000" w:rsidP="00000000" w:rsidRDefault="00000000" w:rsidRPr="00000000" w14:paraId="0000007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A215 Bubo bubo</w:t>
            </w:r>
          </w:p>
          <w:p w:rsidR="00000000" w:rsidDel="00000000" w:rsidP="00000000" w:rsidRDefault="00000000" w:rsidRPr="00000000" w14:paraId="0000007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A104 Bonasa bonasia</w:t>
            </w:r>
          </w:p>
          <w:p w:rsidR="00000000" w:rsidDel="00000000" w:rsidP="00000000" w:rsidRDefault="00000000" w:rsidRPr="00000000" w14:paraId="0000007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A239 Dendrocopos leucotos</w:t>
            </w:r>
          </w:p>
          <w:p w:rsidR="00000000" w:rsidDel="00000000" w:rsidP="00000000" w:rsidRDefault="00000000" w:rsidRPr="00000000" w14:paraId="0000007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A320 Ficedula parva</w:t>
            </w:r>
          </w:p>
          <w:p w:rsidR="00000000" w:rsidDel="00000000" w:rsidP="00000000" w:rsidRDefault="00000000" w:rsidRPr="00000000" w14:paraId="0000007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A217 Glaucidium passerinum</w:t>
            </w:r>
          </w:p>
          <w:p w:rsidR="00000000" w:rsidDel="00000000" w:rsidP="00000000" w:rsidRDefault="00000000" w:rsidRPr="00000000" w14:paraId="0000007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A072 Pernis apivorus </w:t>
            </w:r>
          </w:p>
          <w:p w:rsidR="00000000" w:rsidDel="00000000" w:rsidP="00000000" w:rsidRDefault="00000000" w:rsidRPr="00000000" w14:paraId="0000007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A234 Picus canus </w:t>
            </w:r>
          </w:p>
          <w:p w:rsidR="00000000" w:rsidDel="00000000" w:rsidP="00000000" w:rsidRDefault="00000000" w:rsidRPr="00000000" w14:paraId="0000007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A220 Strix uralensis</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1">
            <w:pPr>
              <w:jc w:val="both"/>
              <w:rPr/>
            </w:pPr>
            <w:r>
              <w:rPr>
                <w:sz w:val="22"/>
                <w:szCs w:val="22"/>
                <w:rtl w:val="0"/>
              </w:rPr>
              <w:t xml:space="preserve">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r>
              <w:rPr>
                <w:rtl w:val="0"/>
              </w:rPr>
            </w:r>
          </w:p>
          <w:p w:rsidR="00000000" w:rsidDel="00000000" w:rsidP="00000000" w:rsidRDefault="00000000" w:rsidRPr="00000000" w14:paraId="00000082">
            <w:pPr>
              <w:jc w:val="both"/>
              <w:rPr/>
            </w:pPr>
            <w:r>
              <w:rPr>
                <w:sz w:val="22"/>
                <w:szCs w:val="22"/>
                <w:rtl w:val="0"/>
              </w:rPr>
              <w:t xml:space="preserve">Valoarea ecologică a zonei este susținută de existența unor condiții favorabile pentru numeroase specii de interes conservativ asociate pădurilor mature și ecosistemelor forestiere bine conservate.</w:t>
            </w:r>
            <w:r>
              <w:rPr>
                <w:rtl w:val="0"/>
              </w:rPr>
            </w:r>
          </w:p>
          <w:p w:rsidR="00000000" w:rsidDel="00000000" w:rsidP="00000000" w:rsidRDefault="00000000" w:rsidRPr="00000000" w14:paraId="00000083">
            <w:pPr>
              <w:jc w:val="both"/>
              <w:rPr/>
            </w:pPr>
            <w:r>
              <w:rPr>
                <w:sz w:val="22"/>
                <w:szCs w:val="22"/>
                <w:rtl w:val="0"/>
              </w:rPr>
              <w:t xml:space="preserve">Desemnarea ca ZPB se fundamentează pe criteriul stabilit de metodologie pentru rezervații naturale, precum și pe valoarea conservativă ridicată a ecosistemelor forestiere prezente.</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Nu este cazul</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Obiective și măsuri în regim de non-intervenție pentru habitatele forestiere PVCV </w:t>
            </w:r>
            <w:r>
              <w:rPr>
                <w:rtl w:val="0"/>
              </w:rPr>
            </w:r>
          </w:p>
          <w:p w:rsidR="00000000" w:rsidDel="00000000" w:rsidP="00000000" w:rsidRDefault="00000000" w:rsidRPr="00000000" w14:paraId="0000008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Obiectiv general de conservare</w:t>
            </w:r>
            <w:r>
              <w:rPr>
                <w:rtl w:val="0"/>
              </w:rPr>
            </w:r>
          </w:p>
          <w:p w:rsidR="00000000" w:rsidDel="00000000" w:rsidP="00000000" w:rsidRDefault="00000000" w:rsidRPr="00000000" w14:paraId="0000008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Conservarea funcționării ecologice naturale a pădurii prin lăsarea proceselor naturale să evolueze liber și limitarea strictă a presiunilor antropice.</w:t>
            </w:r>
          </w:p>
          <w:p w:rsidR="00000000" w:rsidDel="00000000" w:rsidP="00000000" w:rsidRDefault="00000000" w:rsidRPr="00000000" w14:paraId="0000008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Obiective specifice:</w:t>
            </w:r>
            <w:r>
              <w:rPr>
                <w:rtl w:val="0"/>
              </w:rPr>
            </w:r>
          </w:p>
          <w:p w:rsidR="00000000" w:rsidDel="00000000" w:rsidP="00000000" w:rsidRDefault="00000000" w:rsidRPr="00000000" w14:paraId="0000008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1. Conservarea funcționării ecologice naturale a pădurii: regenerare spontană, succesiune nealterată, mortalitate naturală a arborilor și perturbări naturale.</w:t>
            </w:r>
          </w:p>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2. Menținerea elementelor-cheie pentru biodiversitate (arbori foarte bătrâni, arbori-habitat, lemn mort, microhabitate).</w:t>
            </w:r>
          </w:p>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3. Asigurarea continuității habitatelor și evitarea fragmentării lor prin infrastructură sau prin accesul necontrolat al activităților umane.</w:t>
            </w:r>
          </w:p>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4. Limitarea deranjului produs de activitățile umane — acces motorizat, turism necontrolat și recoltări neautorizate.</w:t>
            </w:r>
          </w:p>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5. Monitorizarea periodică a stării de conservare a habitatelor și speciilor din ZPB.</w:t>
            </w:r>
          </w:p>
          <w:p w:rsidR="00000000" w:rsidDel="00000000" w:rsidP="00000000" w:rsidRDefault="00000000" w:rsidRPr="00000000" w14:paraId="0000009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Măsuri de conservare:</w:t>
            </w:r>
            <w:r>
              <w:rPr>
                <w:rtl w:val="0"/>
              </w:rPr>
            </w:r>
          </w:p>
          <w:p w:rsidR="00000000" w:rsidDel="00000000" w:rsidP="00000000" w:rsidRDefault="00000000" w:rsidRPr="00000000" w14:paraId="0000009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1. Fără intervenții asupra structurii pădurii: nu se aplică lucrări de exploatare sau lucrări care modifică structura/compoziția arboretului; evoluția este lăsată pe baza proceselor naturale.</w:t>
            </w:r>
          </w:p>
          <w:p w:rsidR="00000000" w:rsidDel="00000000" w:rsidP="00000000" w:rsidRDefault="00000000" w:rsidRPr="00000000" w14:paraId="0000009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rsidR="00000000" w:rsidDel="00000000" w:rsidP="00000000" w:rsidRDefault="00000000" w:rsidRPr="00000000" w14:paraId="0000009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rsidR="00000000" w:rsidDel="00000000" w:rsidP="00000000" w:rsidRDefault="00000000" w:rsidRPr="00000000" w14:paraId="0000009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p>
          <w:p w:rsidR="00000000" w:rsidDel="00000000" w:rsidP="00000000" w:rsidRDefault="00000000" w:rsidRPr="00000000" w14:paraId="0000009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5. Activități de cercetare și educație cu impact redus: cercetarea științifică și educația sunt admise doar dacă nu produc perturbări semnificative, fiind impuse reguli de acces și metode cu impact minim.</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Tipul de proprietate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Publică</w:t>
            </w:r>
          </w:p>
        </w:tc>
      </w:tr>
    </w:tbl>
    <w:p w:rsidR="00000000" w:rsidDel="00000000" w:rsidP="00000000" w:rsidRDefault="00000000" w:rsidRPr="00000000" w14:paraId="00000098">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240" w:line="30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3.2.2. Zona Prioritară pentru Biodiversitate nr. 2</w:t>
      </w:r>
    </w:p>
    <w:p w:rsidR="00000000" w:rsidDel="00000000" w:rsidP="00000000" w:rsidRDefault="00000000" w:rsidRPr="00000000" w14:paraId="00000099">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240" w:line="30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3.2.2.1. Cod Zona Prioritară pentru Biodiversitate nr. 2</w:t>
      </w:r>
    </w:p>
    <w:p w:rsidR="00000000" w:rsidDel="00000000" w:rsidP="00000000" w:rsidRDefault="00000000" w:rsidRPr="00000000" w14:paraId="0000009A">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ZPB2</w:t>
      </w:r>
    </w:p>
    <w:p w:rsidR="00000000" w:rsidDel="00000000" w:rsidP="00000000" w:rsidRDefault="00000000" w:rsidRPr="00000000" w14:paraId="0000009B">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240" w:line="30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3.2.2.2.  Detalii privind Zona Prioritară pentru Biodiversitate nr. 2</w:t>
      </w:r>
    </w:p>
    <w:p w:rsidR="00000000" w:rsidDel="00000000" w:rsidP="00000000" w:rsidRDefault="00000000" w:rsidRPr="00000000" w14:paraId="0000009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Suprafața totală a ZPB (ha)</w:t>
      </w:r>
    </w:p>
    <w:p w:rsidR="00000000" w:rsidDel="00000000" w:rsidP="00000000" w:rsidRDefault="00000000" w:rsidRPr="00000000" w14:paraId="0000009D">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20,65</w:t>
      </w:r>
    </w:p>
    <w:p w:rsidR="00000000" w:rsidDel="00000000" w:rsidP="00000000" w:rsidRDefault="00000000" w:rsidRPr="00000000" w14:paraId="0000009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6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Documente relevante în raport cu ZPB</w:t>
      </w:r>
    </w:p>
    <w:p w:rsidR="00000000" w:rsidDel="00000000" w:rsidP="00000000" w:rsidRDefault="00000000" w:rsidRPr="00000000" w14:paraId="0000009F">
      <w:pPr>
        <w:keepNext w:val="0"/>
        <w:keepLines w:val="0"/>
        <w:pageBreakBefore w:val="0"/>
        <w:widowControl w:val="1"/>
        <w:pBdr>
          <w:top w:color="000000" w:space="0" w:sz="6" w:val="single"/>
          <w:left w:color="000000" w:space="0" w:sz="6" w:val="single"/>
          <w:bottom w:space="0" w:sz="0" w:val="nil"/>
          <w:right w:color="000000" w:space="0" w:sz="6" w:val="single"/>
          <w:between w:space="0" w:sz="0" w:val="nil"/>
        </w:pBdr>
        <w:shd w:fill="auto" w:val="clear"/>
        <w:spacing w:after="0" w:before="0" w:line="30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A0">
      <w:pPr>
        <w:keepNext w:val="0"/>
        <w:keepLines w:val="0"/>
        <w:pageBreakBefore w:val="0"/>
        <w:widowControl w:val="1"/>
        <w:pBdr>
          <w:top w:space="0" w:sz="0" w:val="nil"/>
          <w:left w:color="000000" w:space="0" w:sz="6" w:val="single"/>
          <w:bottom w:space="0" w:sz="0" w:val="nil"/>
          <w:right w:color="000000" w:space="0" w:sz="6" w:val="single"/>
          <w:between w:space="0" w:sz="0" w:val="nil"/>
        </w:pBdr>
        <w:shd w:fill="auto" w:val="clear"/>
        <w:spacing w:after="0" w:before="0" w:line="300" w:lineRule="auto"/>
        <w:ind w:left="0" w:right="0" w:firstLine="0"/>
        <w:jc w:val="both"/>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Legea nr. 5/2000 privind aprobarea Planului de amenajare a teritoriului național – Secțiunea a III-a – zone protejate, cu modificările și completările ulterioare: rezervația naturală RONPA0198 Valea iadului cu </w:t>
      </w:r>
      <w:r>
        <w:rPr>
          <w:rFonts w:ascii="Arial" w:cs="Arial" w:eastAsia="Arial" w:hAnsi="Arial"/>
          <w:b w:val="0"/>
          <w:bCs w:val="0"/>
          <w:i w:val="1"/>
          <w:iCs w:val="1"/>
          <w:smallCaps w:val="0"/>
          <w:strike w:val="0"/>
          <w:color w:val="000000"/>
          <w:sz w:val="22"/>
          <w:szCs w:val="22"/>
          <w:u w:val="none"/>
          <w:shd w:fill="auto" w:val="clear"/>
          <w:vertAlign w:val="baseline"/>
          <w:rtl w:val="0"/>
        </w:rPr>
        <w:t xml:space="preserve">Syringa josichaea;</w:t>
      </w:r>
    </w:p>
    <w:p w:rsidR="00000000" w:rsidDel="00000000" w:rsidP="00000000" w:rsidRDefault="00000000" w:rsidRPr="00000000" w14:paraId="000000A1">
      <w:pPr>
        <w:keepNext w:val="0"/>
        <w:keepLines w:val="0"/>
        <w:pageBreakBefore w:val="0"/>
        <w:widowControl w:val="1"/>
        <w:pBdr>
          <w:top w:space="0" w:sz="0" w:val="nil"/>
          <w:left w:color="000000" w:space="0" w:sz="6" w:val="single"/>
          <w:bottom w:space="0" w:sz="0" w:val="nil"/>
          <w:right w:color="000000" w:space="0" w:sz="6" w:val="single"/>
          <w:between w:space="0" w:sz="0" w:val="nil"/>
        </w:pBdr>
        <w:shd w:fill="auto" w:val="clear"/>
        <w:spacing w:after="0" w:before="0" w:line="30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Ordinul ministrului mediului, apelor și pădurilor nr. 1122/2016 privind aprobarea Planului de management al sitului Natura 2000 ROSCI0262 Valea Iadei;</w:t>
      </w:r>
    </w:p>
    <w:p w:rsidR="00000000" w:rsidDel="00000000" w:rsidP="00000000" w:rsidRDefault="00000000" w:rsidRPr="00000000" w14:paraId="000000A2">
      <w:pPr>
        <w:keepNext w:val="0"/>
        <w:keepLines w:val="0"/>
        <w:pageBreakBefore w:val="0"/>
        <w:widowControl w:val="1"/>
        <w:pBdr>
          <w:top w:space="0" w:sz="0" w:val="nil"/>
          <w:left w:color="000000" w:space="0" w:sz="6" w:val="single"/>
          <w:bottom w:color="000000" w:space="0" w:sz="6" w:val="single"/>
          <w:right w:color="000000" w:space="0" w:sz="6" w:val="single"/>
          <w:between w:space="0" w:sz="0" w:val="nil"/>
        </w:pBdr>
        <w:shd w:fill="auto" w:val="clear"/>
        <w:spacing w:after="0" w:before="0" w:line="30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0A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6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Informația ecologică</w:t>
      </w:r>
    </w:p>
    <w:tbl>
      <w:tblPr>
        <w:tblStyle w:val="Table9"/>
        <w:tblW w:w="8964.0" w:type="dxa"/>
        <w:jc w:val="left"/>
        <w:tblInd w:w="-97.00000000000001" w:type="dxa"/>
        <w:tblLayout w:type="fixed"/>
        <w:tblLook w:val="0400"/>
      </w:tblPr>
      <w:tblGrid>
        <w:gridCol w:w="4371"/>
        <w:gridCol w:w="4593"/>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0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Informația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0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Descriere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Habitate de interes comunitar sau de interes național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Habitate de păduri temperate europene:</w:t>
            </w:r>
          </w:p>
          <w:p w:rsidR="00000000" w:rsidDel="00000000" w:rsidP="00000000" w:rsidRDefault="00000000" w:rsidRPr="00000000" w14:paraId="000000A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both"/>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91E0* Păduri aluviale cu Alnus glutinosa și Fraxinus excelsior (Alno-Padion, Alnion incanae, Salicion albae)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Specii</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Mamifere:</w:t>
            </w:r>
          </w:p>
          <w:p w:rsidR="00000000" w:rsidDel="00000000" w:rsidP="00000000" w:rsidRDefault="00000000" w:rsidRPr="00000000" w14:paraId="000000A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1352* Canis lupus </w:t>
            </w:r>
          </w:p>
          <w:p w:rsidR="00000000" w:rsidDel="00000000" w:rsidP="00000000" w:rsidRDefault="00000000" w:rsidRPr="00000000" w14:paraId="000000A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1354* Ursus arctos </w:t>
            </w:r>
          </w:p>
          <w:p w:rsidR="00000000" w:rsidDel="00000000" w:rsidP="00000000" w:rsidRDefault="00000000" w:rsidRPr="00000000" w14:paraId="000000A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1361 Lynx lynx </w:t>
            </w:r>
          </w:p>
          <w:p w:rsidR="00000000" w:rsidDel="00000000" w:rsidP="00000000" w:rsidRDefault="00000000" w:rsidRPr="00000000" w14:paraId="000000A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Amfibieni:</w:t>
            </w:r>
          </w:p>
          <w:p w:rsidR="00000000" w:rsidDel="00000000" w:rsidP="00000000" w:rsidRDefault="00000000" w:rsidRPr="00000000" w14:paraId="000000A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1193 Bombina variegata</w:t>
            </w:r>
          </w:p>
          <w:p w:rsidR="00000000" w:rsidDel="00000000" w:rsidP="00000000" w:rsidRDefault="00000000" w:rsidRPr="00000000" w14:paraId="000000B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4008 Triturus vulgaris ampelensis</w:t>
            </w:r>
          </w:p>
          <w:p w:rsidR="00000000" w:rsidDel="00000000" w:rsidP="00000000" w:rsidRDefault="00000000" w:rsidRPr="00000000" w14:paraId="000000B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Pești:</w:t>
            </w:r>
          </w:p>
          <w:p w:rsidR="00000000" w:rsidDel="00000000" w:rsidP="00000000" w:rsidRDefault="00000000" w:rsidRPr="00000000" w14:paraId="000000B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5264 Barbus carpathicus</w:t>
            </w:r>
          </w:p>
          <w:p w:rsidR="00000000" w:rsidDel="00000000" w:rsidP="00000000" w:rsidRDefault="00000000" w:rsidRPr="00000000" w14:paraId="000000B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1163 Cottus gobio</w:t>
            </w:r>
          </w:p>
          <w:p w:rsidR="00000000" w:rsidDel="00000000" w:rsidP="00000000" w:rsidRDefault="00000000" w:rsidRPr="00000000" w14:paraId="000000B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1093* Austropotamobius torrentium</w:t>
            </w:r>
          </w:p>
          <w:p w:rsidR="00000000" w:rsidDel="00000000" w:rsidP="00000000" w:rsidRDefault="00000000" w:rsidRPr="00000000" w14:paraId="000000B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Păsări:</w:t>
            </w:r>
          </w:p>
          <w:p w:rsidR="00000000" w:rsidDel="00000000" w:rsidP="00000000" w:rsidRDefault="00000000" w:rsidRPr="00000000" w14:paraId="000000B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A104 Bonasa bonasia</w:t>
            </w:r>
          </w:p>
          <w:p w:rsidR="00000000" w:rsidDel="00000000" w:rsidP="00000000" w:rsidRDefault="00000000" w:rsidRPr="00000000" w14:paraId="000000B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A236 Dryocopus martius</w:t>
            </w:r>
          </w:p>
          <w:p w:rsidR="00000000" w:rsidDel="00000000" w:rsidP="00000000" w:rsidRDefault="00000000" w:rsidRPr="00000000" w14:paraId="000000B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A270 Luscinia luscinia </w:t>
            </w:r>
          </w:p>
          <w:p w:rsidR="00000000" w:rsidDel="00000000" w:rsidP="00000000" w:rsidRDefault="00000000" w:rsidRPr="00000000" w14:paraId="000000B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A234 Picus canus</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B">
            <w:pPr>
              <w:jc w:val="both"/>
              <w:rPr/>
            </w:pPr>
            <w:r>
              <w:rPr>
                <w:sz w:val="22"/>
                <w:szCs w:val="22"/>
                <w:rtl w:val="0"/>
              </w:rPr>
              <w:t xml:space="preserve">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r>
              <w:rPr>
                <w:rtl w:val="0"/>
              </w:rPr>
            </w:r>
          </w:p>
          <w:p w:rsidR="00000000" w:rsidDel="00000000" w:rsidP="00000000" w:rsidRDefault="00000000" w:rsidRPr="00000000" w14:paraId="000000BC">
            <w:pPr>
              <w:jc w:val="both"/>
              <w:rPr/>
            </w:pPr>
            <w:r>
              <w:rPr>
                <w:sz w:val="22"/>
                <w:szCs w:val="22"/>
                <w:rtl w:val="0"/>
              </w:rPr>
              <w:t xml:space="preserve">Valoarea ecologică a zonei este susținută de existența unor condiții favorabile pentru numeroase specii de interes conservativ asociate pădurilor mature și ecosistemelor forestiere bine conservate.</w:t>
            </w:r>
            <w:r>
              <w:rPr>
                <w:rtl w:val="0"/>
              </w:rPr>
            </w:r>
          </w:p>
          <w:p w:rsidR="00000000" w:rsidDel="00000000" w:rsidP="00000000" w:rsidRDefault="00000000" w:rsidRPr="00000000" w14:paraId="000000BD">
            <w:pPr>
              <w:jc w:val="both"/>
              <w:rPr/>
            </w:pPr>
            <w:r>
              <w:rPr>
                <w:sz w:val="22"/>
                <w:szCs w:val="22"/>
                <w:rtl w:val="0"/>
              </w:rPr>
              <w:t xml:space="preserve">Desemnarea ca ZPB se fundamentează pe criteriul stabilit de metodologie pentru rezervații naturale, precum și pe valoarea conservativă ridicată a ecosistemelor forestiere prezente.</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B07 Alte activităţi silvice - tăieri ilegale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1">
            <w:pPr>
              <w:spacing w:after="0" w:line="240" w:lineRule="auto"/>
              <w:jc w:val="both"/>
              <w:rPr>
                <w:sz w:val="22"/>
                <w:szCs w:val="22"/>
              </w:rPr>
            </w:pPr>
            <w:r>
              <w:rPr>
                <w:b w:val="1"/>
                <w:bCs w:val="1"/>
                <w:sz w:val="22"/>
                <w:szCs w:val="22"/>
                <w:rtl w:val="0"/>
              </w:rPr>
              <w:t xml:space="preserve">Obiective și măsuri în regim de non-intervenție pentru habitatele forestiere seculare</w:t>
            </w:r>
            <w:r>
              <w:rPr>
                <w:rtl w:val="0"/>
              </w:rPr>
            </w:r>
          </w:p>
          <w:p w:rsidR="00000000" w:rsidDel="00000000" w:rsidP="00000000" w:rsidRDefault="00000000" w:rsidRPr="00000000" w14:paraId="000000C2">
            <w:pPr>
              <w:spacing w:after="0" w:line="240" w:lineRule="auto"/>
              <w:jc w:val="both"/>
              <w:rPr>
                <w:sz w:val="22"/>
                <w:szCs w:val="22"/>
              </w:rPr>
            </w:pPr>
            <w:r>
              <w:rPr>
                <w:b w:val="1"/>
                <w:bCs w:val="1"/>
                <w:sz w:val="22"/>
                <w:szCs w:val="22"/>
                <w:rtl w:val="0"/>
              </w:rPr>
              <w:t xml:space="preserve">Obiectiv general de conservare</w:t>
            </w:r>
            <w:r>
              <w:rPr>
                <w:rtl w:val="0"/>
              </w:rPr>
            </w:r>
          </w:p>
          <w:p w:rsidR="00000000" w:rsidDel="00000000" w:rsidP="00000000" w:rsidRDefault="00000000" w:rsidRPr="00000000" w14:paraId="000000C3">
            <w:pPr>
              <w:spacing w:after="0" w:line="240" w:lineRule="auto"/>
              <w:jc w:val="both"/>
              <w:rPr>
                <w:sz w:val="22"/>
                <w:szCs w:val="22"/>
              </w:rPr>
            </w:pPr>
            <w:r>
              <w:rPr>
                <w:sz w:val="22"/>
                <w:szCs w:val="22"/>
                <w:rtl w:val="0"/>
              </w:rPr>
              <w:t xml:space="preserve">Conservarea funcționării ecologice naturale a pădurii prin lăsarea proceselor naturale să evolueze liber și limitarea strictă a presiunilor antropice.</w:t>
            </w:r>
          </w:p>
          <w:p w:rsidR="00000000" w:rsidDel="00000000" w:rsidP="00000000" w:rsidRDefault="00000000" w:rsidRPr="00000000" w14:paraId="000000C4">
            <w:pPr>
              <w:spacing w:after="0" w:line="240" w:lineRule="auto"/>
              <w:jc w:val="both"/>
              <w:rPr>
                <w:sz w:val="22"/>
                <w:szCs w:val="22"/>
              </w:rPr>
            </w:pPr>
            <w:r>
              <w:rPr>
                <w:b w:val="1"/>
                <w:bCs w:val="1"/>
                <w:sz w:val="22"/>
                <w:szCs w:val="22"/>
                <w:rtl w:val="0"/>
              </w:rPr>
              <w:t xml:space="preserve">Obiective specifice:</w:t>
            </w:r>
            <w:r>
              <w:rPr>
                <w:rtl w:val="0"/>
              </w:rPr>
            </w:r>
          </w:p>
          <w:p w:rsidR="00000000" w:rsidDel="00000000" w:rsidP="00000000" w:rsidRDefault="00000000" w:rsidRPr="00000000" w14:paraId="000000C5">
            <w:pPr>
              <w:spacing w:after="0" w:line="240" w:lineRule="auto"/>
              <w:jc w:val="both"/>
              <w:rPr>
                <w:sz w:val="22"/>
                <w:szCs w:val="22"/>
              </w:rPr>
            </w:pPr>
            <w:r>
              <w:rPr>
                <w:sz w:val="22"/>
                <w:szCs w:val="22"/>
                <w:rtl w:val="0"/>
              </w:rPr>
              <w:t xml:space="preserve">1. Conservarea funcționării ecologice naturale a pădurii: regenerare spontană, succesiune nealterată, mortalitate naturală a arborilor și perturbări naturale.</w:t>
            </w:r>
          </w:p>
          <w:p w:rsidR="00000000" w:rsidDel="00000000" w:rsidP="00000000" w:rsidRDefault="00000000" w:rsidRPr="00000000" w14:paraId="000000C6">
            <w:pPr>
              <w:spacing w:after="0" w:line="240" w:lineRule="auto"/>
              <w:jc w:val="both"/>
              <w:rPr>
                <w:sz w:val="22"/>
                <w:szCs w:val="22"/>
              </w:rPr>
            </w:pPr>
            <w:r>
              <w:rPr>
                <w:sz w:val="22"/>
                <w:szCs w:val="22"/>
                <w:rtl w:val="0"/>
              </w:rPr>
              <w:t xml:space="preserve">2. Menținerea elementelor-cheie pentru biodiversitate (arbori foarte bătrâni, arbori-habitat, lemn mort, microhabitate).</w:t>
            </w:r>
          </w:p>
          <w:p w:rsidR="00000000" w:rsidDel="00000000" w:rsidP="00000000" w:rsidRDefault="00000000" w:rsidRPr="00000000" w14:paraId="000000C7">
            <w:pPr>
              <w:spacing w:after="0" w:line="240" w:lineRule="auto"/>
              <w:jc w:val="both"/>
              <w:rPr>
                <w:sz w:val="22"/>
                <w:szCs w:val="22"/>
              </w:rPr>
            </w:pPr>
            <w:r>
              <w:rPr>
                <w:sz w:val="22"/>
                <w:szCs w:val="22"/>
                <w:rtl w:val="0"/>
              </w:rPr>
              <w:t xml:space="preserve">3. Asigurarea continuității habitatelor și evitarea fragmentării lor prin infrastructură sau prin accesul necontrolat al activităților umane.</w:t>
            </w:r>
          </w:p>
          <w:p w:rsidR="00000000" w:rsidDel="00000000" w:rsidP="00000000" w:rsidRDefault="00000000" w:rsidRPr="00000000" w14:paraId="000000C8">
            <w:pPr>
              <w:spacing w:after="0" w:line="240" w:lineRule="auto"/>
              <w:jc w:val="both"/>
              <w:rPr>
                <w:sz w:val="22"/>
                <w:szCs w:val="22"/>
              </w:rPr>
            </w:pPr>
            <w:r>
              <w:rPr>
                <w:sz w:val="22"/>
                <w:szCs w:val="22"/>
                <w:rtl w:val="0"/>
              </w:rPr>
              <w:t xml:space="preserve">4. Limitarea deranjului produs de activitățile umane — acces motorizat, turism necontrolat și recoltări neautorizate.</w:t>
            </w:r>
          </w:p>
          <w:p w:rsidR="00000000" w:rsidDel="00000000" w:rsidP="00000000" w:rsidRDefault="00000000" w:rsidRPr="00000000" w14:paraId="000000C9">
            <w:pPr>
              <w:spacing w:after="0" w:line="240" w:lineRule="auto"/>
              <w:jc w:val="both"/>
              <w:rPr>
                <w:sz w:val="22"/>
                <w:szCs w:val="22"/>
              </w:rPr>
            </w:pPr>
            <w:r>
              <w:rPr>
                <w:sz w:val="22"/>
                <w:szCs w:val="22"/>
                <w:rtl w:val="0"/>
              </w:rPr>
              <w:t xml:space="preserve">5. Monitorizarea periodică a stării de conservare a habitatelor și speciilor din ZPB.</w:t>
            </w:r>
          </w:p>
          <w:p w:rsidR="00000000" w:rsidDel="00000000" w:rsidP="00000000" w:rsidRDefault="00000000" w:rsidRPr="00000000" w14:paraId="000000CA">
            <w:pPr>
              <w:spacing w:after="0" w:line="240" w:lineRule="auto"/>
              <w:jc w:val="both"/>
              <w:rPr>
                <w:sz w:val="22"/>
                <w:szCs w:val="22"/>
              </w:rPr>
            </w:pPr>
            <w:r>
              <w:rPr>
                <w:b w:val="1"/>
                <w:bCs w:val="1"/>
                <w:sz w:val="22"/>
                <w:szCs w:val="22"/>
                <w:rtl w:val="0"/>
              </w:rPr>
              <w:t xml:space="preserve">Măsuri de conservare:</w:t>
            </w:r>
            <w:r>
              <w:rPr>
                <w:rtl w:val="0"/>
              </w:rPr>
            </w:r>
          </w:p>
          <w:p w:rsidR="00000000" w:rsidDel="00000000" w:rsidP="00000000" w:rsidRDefault="00000000" w:rsidRPr="00000000" w14:paraId="000000CB">
            <w:pPr>
              <w:spacing w:after="0" w:line="240" w:lineRule="auto"/>
              <w:jc w:val="both"/>
              <w:rPr>
                <w:sz w:val="22"/>
                <w:szCs w:val="22"/>
              </w:rPr>
            </w:pPr>
            <w:r>
              <w:rPr>
                <w:sz w:val="22"/>
                <w:szCs w:val="22"/>
                <w:rtl w:val="0"/>
              </w:rPr>
              <w:t xml:space="preserve">1. Fără intervenții asupra structurii pădurii: nu se aplică lucrări de exploatare sau lucrări care modifică structura/compoziția arboretului; evoluția este lăsată pe baza proceselor naturale.</w:t>
            </w:r>
          </w:p>
          <w:p w:rsidR="00000000" w:rsidDel="00000000" w:rsidP="00000000" w:rsidRDefault="00000000" w:rsidRPr="00000000" w14:paraId="000000CC">
            <w:pPr>
              <w:spacing w:after="0" w:line="240" w:lineRule="auto"/>
              <w:jc w:val="both"/>
              <w:rPr>
                <w:sz w:val="22"/>
                <w:szCs w:val="22"/>
              </w:rPr>
            </w:pPr>
            <w:r>
              <w:rPr>
                <w:sz w:val="22"/>
                <w:szCs w:val="22"/>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rsidR="00000000" w:rsidDel="00000000" w:rsidP="00000000" w:rsidRDefault="00000000" w:rsidRPr="00000000" w14:paraId="000000CD">
            <w:pPr>
              <w:spacing w:after="0" w:line="240" w:lineRule="auto"/>
              <w:jc w:val="both"/>
              <w:rPr>
                <w:sz w:val="22"/>
                <w:szCs w:val="22"/>
              </w:rPr>
            </w:pPr>
            <w:r>
              <w:rPr>
                <w:sz w:val="22"/>
                <w:szCs w:val="22"/>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rsidR="00000000" w:rsidDel="00000000" w:rsidP="00000000" w:rsidRDefault="00000000" w:rsidRPr="00000000" w14:paraId="000000CE">
            <w:pPr>
              <w:spacing w:after="0" w:line="240" w:lineRule="auto"/>
              <w:jc w:val="both"/>
              <w:rPr>
                <w:sz w:val="22"/>
                <w:szCs w:val="22"/>
              </w:rPr>
            </w:pPr>
            <w:r>
              <w:rPr>
                <w:sz w:val="22"/>
                <w:szCs w:val="22"/>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p>
          <w:p w:rsidR="00000000" w:rsidDel="00000000" w:rsidP="00000000" w:rsidRDefault="00000000" w:rsidRPr="00000000" w14:paraId="000000CF">
            <w:pPr>
              <w:spacing w:after="0" w:line="240" w:lineRule="auto"/>
              <w:jc w:val="both"/>
              <w:rPr>
                <w:sz w:val="22"/>
                <w:szCs w:val="22"/>
              </w:rPr>
            </w:pPr>
            <w:r>
              <w:rPr>
                <w:sz w:val="22"/>
                <w:szCs w:val="22"/>
                <w:rtl w:val="0"/>
              </w:rPr>
              <w:t xml:space="preserve">5. Activități de cercetare și educație cu impact redus: cercetarea științifică și educația sunt admise doar dacă nu produc perturbări semnificative, fiind impuse reguli de acces și metode cu impact minim.</w:t>
            </w:r>
          </w:p>
          <w:p w:rsidR="00000000" w:rsidDel="00000000" w:rsidP="00000000" w:rsidRDefault="00000000" w:rsidRPr="00000000" w14:paraId="000000D0">
            <w:pPr>
              <w:spacing w:line="240" w:lineRule="auto"/>
              <w:jc w:val="both"/>
              <w:rPr>
                <w:b w:val="1"/>
                <w:bCs w:val="1"/>
                <w:sz w:val="22"/>
                <w:szCs w:val="22"/>
              </w:rPr>
            </w:pPr>
            <w:r>
              <w:rPr>
                <w:b w:val="1"/>
                <w:bCs w:val="1"/>
                <w:sz w:val="22"/>
                <w:szCs w:val="22"/>
                <w:rtl w:val="0"/>
              </w:rPr>
              <w:t xml:space="preserve">Obiective și măsuri în regim de management activ pentru habitatele forestiere</w:t>
            </w:r>
          </w:p>
          <w:p w:rsidR="00000000" w:rsidDel="00000000" w:rsidP="00000000" w:rsidRDefault="00000000" w:rsidRPr="00000000" w14:paraId="000000D1">
            <w:pPr>
              <w:spacing w:line="240" w:lineRule="auto"/>
              <w:jc w:val="both"/>
              <w:rPr>
                <w:b w:val="1"/>
                <w:bCs w:val="1"/>
                <w:sz w:val="22"/>
                <w:szCs w:val="22"/>
              </w:rPr>
            </w:pPr>
            <w:r>
              <w:rPr>
                <w:b w:val="1"/>
                <w:bCs w:val="1"/>
                <w:sz w:val="22"/>
                <w:szCs w:val="22"/>
                <w:rtl w:val="0"/>
              </w:rPr>
              <w:t xml:space="preserve">Obiectiv general de conservare</w:t>
            </w:r>
          </w:p>
          <w:p w:rsidR="00000000" w:rsidDel="00000000" w:rsidP="00000000" w:rsidRDefault="00000000" w:rsidRPr="00000000" w14:paraId="000000D2">
            <w:pPr>
              <w:spacing w:line="240" w:lineRule="auto"/>
              <w:jc w:val="both"/>
              <w:rPr>
                <w:sz w:val="22"/>
                <w:szCs w:val="22"/>
              </w:rPr>
            </w:pPr>
            <w:r>
              <w:rPr>
                <w:sz w:val="22"/>
                <w:szCs w:val="22"/>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rsidR="00000000" w:rsidDel="00000000" w:rsidP="00000000" w:rsidRDefault="00000000" w:rsidRPr="00000000" w14:paraId="000000D3">
            <w:pPr>
              <w:spacing w:line="240" w:lineRule="auto"/>
              <w:jc w:val="both"/>
              <w:rPr>
                <w:b w:val="1"/>
                <w:bCs w:val="1"/>
                <w:sz w:val="22"/>
                <w:szCs w:val="22"/>
              </w:rPr>
            </w:pPr>
            <w:r>
              <w:rPr>
                <w:b w:val="1"/>
                <w:bCs w:val="1"/>
                <w:sz w:val="22"/>
                <w:szCs w:val="22"/>
                <w:rtl w:val="0"/>
              </w:rPr>
              <w:t xml:space="preserve">Obiective specifice:</w:t>
            </w:r>
          </w:p>
          <w:p w:rsidR="00000000" w:rsidDel="00000000" w:rsidP="00000000" w:rsidRDefault="00000000" w:rsidRPr="00000000" w14:paraId="000000D4">
            <w:pPr>
              <w:spacing w:line="240" w:lineRule="auto"/>
              <w:jc w:val="both"/>
              <w:rPr>
                <w:sz w:val="22"/>
                <w:szCs w:val="22"/>
              </w:rPr>
            </w:pPr>
            <w:r>
              <w:rPr>
                <w:sz w:val="22"/>
                <w:szCs w:val="22"/>
                <w:rtl w:val="0"/>
              </w:rPr>
              <w:t xml:space="preserve">1. Conservarea și ameliorarea biodiversității arboretelor (structură, compoziție, microhabitate).</w:t>
            </w:r>
          </w:p>
          <w:p w:rsidR="00000000" w:rsidDel="00000000" w:rsidP="00000000" w:rsidRDefault="00000000" w:rsidRPr="00000000" w14:paraId="000000D5">
            <w:pPr>
              <w:spacing w:line="240" w:lineRule="auto"/>
              <w:jc w:val="both"/>
              <w:rPr>
                <w:sz w:val="22"/>
                <w:szCs w:val="22"/>
              </w:rPr>
            </w:pPr>
            <w:r>
              <w:rPr>
                <w:sz w:val="22"/>
                <w:szCs w:val="22"/>
                <w:rtl w:val="0"/>
              </w:rPr>
              <w:t xml:space="preserve">2. Îmbunătățirea compoziției și structurii arboretelor către o configurație mai apropiată de naturalitate.</w:t>
            </w:r>
          </w:p>
          <w:p w:rsidR="00000000" w:rsidDel="00000000" w:rsidP="00000000" w:rsidRDefault="00000000" w:rsidRPr="00000000" w14:paraId="000000D6">
            <w:pPr>
              <w:spacing w:line="240" w:lineRule="auto"/>
              <w:jc w:val="both"/>
              <w:rPr>
                <w:sz w:val="22"/>
                <w:szCs w:val="22"/>
              </w:rPr>
            </w:pPr>
            <w:r>
              <w:rPr>
                <w:sz w:val="22"/>
                <w:szCs w:val="22"/>
                <w:rtl w:val="0"/>
              </w:rPr>
              <w:t xml:space="preserve">3. Creșterea stabilității și rezistenței ecosistemelor forestiere la factori vătămători biotici și abiotici.</w:t>
            </w:r>
          </w:p>
          <w:p w:rsidR="00000000" w:rsidDel="00000000" w:rsidP="00000000" w:rsidRDefault="00000000" w:rsidRPr="00000000" w14:paraId="000000D7">
            <w:pPr>
              <w:spacing w:line="240" w:lineRule="auto"/>
              <w:jc w:val="both"/>
              <w:rPr>
                <w:sz w:val="22"/>
                <w:szCs w:val="22"/>
              </w:rPr>
            </w:pPr>
            <w:r>
              <w:rPr>
                <w:sz w:val="22"/>
                <w:szCs w:val="22"/>
                <w:rtl w:val="0"/>
              </w:rPr>
              <w:t xml:space="preserve">4. Menținerea regenerării naturale și a continuității habitatelor forestiere.</w:t>
            </w:r>
          </w:p>
          <w:p w:rsidR="00000000" w:rsidDel="00000000" w:rsidP="00000000" w:rsidRDefault="00000000" w:rsidRPr="00000000" w14:paraId="000000D8">
            <w:pPr>
              <w:spacing w:line="240" w:lineRule="auto"/>
              <w:jc w:val="both"/>
              <w:rPr>
                <w:sz w:val="22"/>
                <w:szCs w:val="22"/>
              </w:rPr>
            </w:pPr>
            <w:r>
              <w:rPr>
                <w:sz w:val="22"/>
                <w:szCs w:val="22"/>
                <w:rtl w:val="0"/>
              </w:rPr>
              <w:t xml:space="preserve">5. Reducerea fragmentării habitatelor și limitarea presiunilor antropice.</w:t>
            </w:r>
          </w:p>
          <w:p w:rsidR="00000000" w:rsidDel="00000000" w:rsidP="00000000" w:rsidRDefault="00000000" w:rsidRPr="00000000" w14:paraId="000000D9">
            <w:pPr>
              <w:spacing w:line="240" w:lineRule="auto"/>
              <w:jc w:val="both"/>
              <w:rPr>
                <w:sz w:val="22"/>
                <w:szCs w:val="22"/>
              </w:rPr>
            </w:pPr>
            <w:r>
              <w:rPr>
                <w:sz w:val="22"/>
                <w:szCs w:val="22"/>
                <w:rtl w:val="0"/>
              </w:rPr>
              <w:t xml:space="preserve">6. Monitorizarea stării de conservare și aplicarea managementului adaptativ.</w:t>
            </w:r>
          </w:p>
          <w:p w:rsidR="00000000" w:rsidDel="00000000" w:rsidP="00000000" w:rsidRDefault="00000000" w:rsidRPr="00000000" w14:paraId="000000DA">
            <w:pPr>
              <w:spacing w:line="240" w:lineRule="auto"/>
              <w:jc w:val="both"/>
              <w:rPr>
                <w:b w:val="1"/>
                <w:bCs w:val="1"/>
                <w:sz w:val="22"/>
                <w:szCs w:val="22"/>
              </w:rPr>
            </w:pPr>
            <w:r>
              <w:rPr>
                <w:b w:val="1"/>
                <w:bCs w:val="1"/>
                <w:sz w:val="22"/>
                <w:szCs w:val="22"/>
                <w:rtl w:val="0"/>
              </w:rPr>
              <w:t xml:space="preserve">Măsuri de conservare:</w:t>
            </w:r>
          </w:p>
          <w:p w:rsidR="00000000" w:rsidDel="00000000" w:rsidP="00000000" w:rsidRDefault="00000000" w:rsidRPr="00000000" w14:paraId="000000DB">
            <w:pPr>
              <w:spacing w:line="240" w:lineRule="auto"/>
              <w:jc w:val="both"/>
              <w:rPr>
                <w:sz w:val="22"/>
                <w:szCs w:val="22"/>
              </w:rPr>
            </w:pPr>
            <w:r>
              <w:rPr>
                <w:sz w:val="22"/>
                <w:szCs w:val="22"/>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rsidR="00000000" w:rsidDel="00000000" w:rsidP="00000000" w:rsidRDefault="00000000" w:rsidRPr="00000000" w14:paraId="000000DC">
            <w:pPr>
              <w:spacing w:line="240" w:lineRule="auto"/>
              <w:jc w:val="both"/>
              <w:rPr>
                <w:sz w:val="22"/>
                <w:szCs w:val="22"/>
              </w:rPr>
            </w:pPr>
            <w:r>
              <w:rPr>
                <w:sz w:val="22"/>
                <w:szCs w:val="22"/>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rsidR="00000000" w:rsidDel="00000000" w:rsidP="00000000" w:rsidRDefault="00000000" w:rsidRPr="00000000" w14:paraId="000000DD">
            <w:pPr>
              <w:spacing w:line="240" w:lineRule="auto"/>
              <w:jc w:val="both"/>
              <w:rPr>
                <w:sz w:val="22"/>
                <w:szCs w:val="22"/>
              </w:rPr>
            </w:pPr>
            <w:r>
              <w:rPr>
                <w:sz w:val="22"/>
                <w:szCs w:val="22"/>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p>
          <w:p w:rsidR="00000000" w:rsidDel="00000000" w:rsidP="00000000" w:rsidRDefault="00000000" w:rsidRPr="00000000" w14:paraId="000000DE">
            <w:pPr>
              <w:spacing w:line="240" w:lineRule="auto"/>
              <w:jc w:val="both"/>
              <w:rPr>
                <w:sz w:val="22"/>
                <w:szCs w:val="22"/>
              </w:rPr>
            </w:pPr>
            <w:r>
              <w:rPr>
                <w:sz w:val="22"/>
                <w:szCs w:val="22"/>
                <w:rtl w:val="0"/>
              </w:rPr>
              <w:t xml:space="preserve">4. Promovarea nucleelor existente de regenerare naturală din specii valoroase se realizează prin extracții cu intensitate redusă, astfel încât suprafața nucleelor de regenerare să nu depășească 500–600 m².</w:t>
            </w:r>
          </w:p>
          <w:p w:rsidR="00000000" w:rsidDel="00000000" w:rsidP="00000000" w:rsidRDefault="00000000" w:rsidRPr="00000000" w14:paraId="000000DF">
            <w:pPr>
              <w:spacing w:line="240" w:lineRule="auto"/>
              <w:jc w:val="both"/>
              <w:rPr>
                <w:sz w:val="22"/>
                <w:szCs w:val="22"/>
              </w:rPr>
            </w:pPr>
            <w:r>
              <w:rPr>
                <w:sz w:val="22"/>
                <w:szCs w:val="22"/>
                <w:rtl w:val="0"/>
              </w:rPr>
              <w:t xml:space="preserve">5. Sunt permise lucrări de împăduriri, reîmpăduriri și completare a regenerării naturale, utilizând specii autohtone și proveniențe locale adaptate condițiilor staționale.</w:t>
            </w:r>
          </w:p>
          <w:p w:rsidR="00000000" w:rsidDel="00000000" w:rsidP="00000000" w:rsidRDefault="00000000" w:rsidRPr="00000000" w14:paraId="000000DF">
            <w:pPr>
              <w:spacing w:line="240" w:lineRule="auto"/>
              <w:jc w:val="both"/>
              <w:rPr>
                <w:sz w:val="22"/>
                <w:szCs w:val="22"/>
              </w:rPr>
            </w:pPr>
            <w:r>
              <w:rPr>
                <w:sz w:val="22"/>
                <w:szCs w:val="22"/>
                <w:rtl w:val="0"/>
              </w:rPr>
              <w:t xml:space="preserve">6. Sunt permise lucrări de îngrijire a culturilor și semințișurilor până la realizarea stării de masiv, precum și lucrări de îngrijire și conducere a arboretelor din categoria degajărilor, depresajului și curățirilor, fără rărituri.</w:t>
            </w:r>
          </w:p>
          <w:p w:rsidR="00000000" w:rsidDel="00000000" w:rsidP="00000000" w:rsidRDefault="00000000" w:rsidRPr="00000000" w14:paraId="000000E0">
            <w:pPr>
              <w:spacing w:line="240" w:lineRule="auto"/>
              <w:jc w:val="both"/>
              <w:rPr>
                <w:sz w:val="22"/>
                <w:szCs w:val="22"/>
              </w:rPr>
            </w:pPr>
            <w:r>
              <w:rPr>
                <w:sz w:val="22"/>
                <w:szCs w:val="22"/>
                <w:rtl w:val="0"/>
              </w:rPr>
              <w:t xml:space="preserve">7. Sunt permise lucrări de reconstrucție ecologică în suprafețele afectate de perturbări biotice sau abiotice, urmărindu-se refacerea structurii și funcționalității habitatului forestier.</w:t>
            </w:r>
          </w:p>
          <w:p w:rsidR="00000000" w:rsidDel="00000000" w:rsidP="00000000" w:rsidRDefault="00000000" w:rsidRPr="00000000" w14:paraId="000000E1">
            <w:pPr>
              <w:spacing w:line="240" w:lineRule="auto"/>
              <w:jc w:val="both"/>
              <w:rPr>
                <w:sz w:val="22"/>
                <w:szCs w:val="22"/>
              </w:rPr>
            </w:pPr>
            <w:r>
              <w:rPr>
                <w:sz w:val="22"/>
                <w:szCs w:val="22"/>
                <w:rtl w:val="0"/>
              </w:rPr>
              <w:t xml:space="preserve">8.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rsidR="00000000" w:rsidDel="00000000" w:rsidP="00000000" w:rsidRDefault="00000000" w:rsidRPr="00000000" w14:paraId="000000E2">
            <w:pPr>
              <w:spacing w:line="240" w:lineRule="auto"/>
              <w:jc w:val="both"/>
              <w:rPr>
                <w:sz w:val="22"/>
                <w:szCs w:val="22"/>
              </w:rPr>
            </w:pPr>
            <w:r>
              <w:rPr>
                <w:sz w:val="22"/>
                <w:szCs w:val="22"/>
                <w:rtl w:val="0"/>
              </w:rPr>
              <w:t xml:space="preserve">9. Extragerile de arbori urmăresc cu prioritate menținerea valorilor de conservare, reducerea riscurilor pentru siguranța publică și păstrarea integrității și funcționalității ecosistemului forestier.</w:t>
            </w:r>
          </w:p>
          <w:p w:rsidR="00000000" w:rsidDel="00000000" w:rsidP="00000000" w:rsidRDefault="00000000" w:rsidRPr="00000000" w14:paraId="000000E3">
            <w:pPr>
              <w:spacing w:line="240" w:lineRule="auto"/>
              <w:jc w:val="both"/>
              <w:rPr>
                <w:sz w:val="22"/>
                <w:szCs w:val="22"/>
              </w:rPr>
            </w:pPr>
            <w:r>
              <w:rPr>
                <w:sz w:val="22"/>
                <w:szCs w:val="22"/>
                <w:rtl w:val="0"/>
              </w:rPr>
              <w:t xml:space="preserve">10. Refacerea arboretelor afectate se realizează prin regenerare naturală sau, după caz, prin reconstrucție ecologică și regenerare artificială utilizând specii și proveniențe locale mai rezistente la secetă și alte perturbări abiotice.</w:t>
            </w:r>
          </w:p>
          <w:p w:rsidR="00000000" w:rsidDel="00000000" w:rsidP="00000000" w:rsidRDefault="00000000" w:rsidRPr="00000000" w14:paraId="000000E4">
            <w:pPr>
              <w:spacing w:line="240" w:lineRule="auto"/>
              <w:jc w:val="both"/>
              <w:rPr>
                <w:sz w:val="22"/>
                <w:szCs w:val="22"/>
              </w:rPr>
            </w:pPr>
            <w:r>
              <w:rPr>
                <w:sz w:val="22"/>
                <w:szCs w:val="22"/>
                <w:rtl w:val="0"/>
              </w:rPr>
              <w:t xml:space="preserve">11.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rsidR="00000000" w:rsidDel="00000000" w:rsidP="00000000" w:rsidRDefault="00000000" w:rsidRPr="00000000" w14:paraId="000000E5">
            <w:pPr>
              <w:spacing w:line="240" w:lineRule="auto"/>
              <w:jc w:val="both"/>
              <w:rPr>
                <w:sz w:val="22"/>
                <w:szCs w:val="22"/>
              </w:rPr>
            </w:pPr>
            <w:r>
              <w:rPr>
                <w:sz w:val="22"/>
                <w:szCs w:val="22"/>
                <w:rtl w:val="0"/>
              </w:rPr>
              <w:t xml:space="preserve">12. Măsurile pentru combaterea dăunătorilor forestieri sau a speciilor invazive se aplică doar atunci când există un risc major documentat pentru valorile de conservare și cu respectarea prevederilor legale aplicabile.</w:t>
            </w:r>
          </w:p>
          <w:p w:rsidR="00000000" w:rsidDel="00000000" w:rsidP="00000000" w:rsidRDefault="00000000" w:rsidRPr="00000000" w14:paraId="000000E6">
            <w:pPr>
              <w:spacing w:line="240" w:lineRule="auto"/>
              <w:jc w:val="both"/>
              <w:rPr>
                <w:sz w:val="22"/>
                <w:szCs w:val="22"/>
              </w:rPr>
            </w:pPr>
            <w:r>
              <w:rPr>
                <w:sz w:val="22"/>
                <w:szCs w:val="22"/>
                <w:rtl w:val="0"/>
              </w:rPr>
              <w:t xml:space="preserve">13. Intervențiile utilizează metode și tehnologii cu impact redus asupra solului și habitatelor forestiere și evită perioadele cu umiditate excesivă a solului.</w:t>
            </w:r>
          </w:p>
          <w:p w:rsidR="00000000" w:rsidDel="00000000" w:rsidP="00000000" w:rsidRDefault="00000000" w:rsidRPr="00000000" w14:paraId="000000E7">
            <w:pPr>
              <w:spacing w:line="240" w:lineRule="auto"/>
              <w:jc w:val="both"/>
              <w:rPr>
                <w:sz w:val="22"/>
                <w:szCs w:val="22"/>
              </w:rPr>
            </w:pPr>
            <w:r>
              <w:rPr>
                <w:sz w:val="22"/>
                <w:szCs w:val="22"/>
                <w:rtl w:val="0"/>
              </w:rPr>
              <w:t xml:space="preserve">14. Materialul lemnos rezultat incidental din măsurile de conservare sau din intervențiile necesare pentru siguranță publică nu reprezintă un obiectiv economic și nu justifică intensificarea intervențiilor.</w:t>
            </w:r>
          </w:p>
          <w:p w:rsidR="00000000" w:rsidDel="00000000" w:rsidP="00000000" w:rsidRDefault="00000000" w:rsidRPr="00000000" w14:paraId="000000E8">
            <w:pPr>
              <w:spacing w:line="240" w:lineRule="auto"/>
              <w:jc w:val="both"/>
              <w:rPr>
                <w:sz w:val="22"/>
                <w:szCs w:val="22"/>
              </w:rPr>
            </w:pPr>
            <w:r>
              <w:rPr>
                <w:sz w:val="22"/>
                <w:szCs w:val="22"/>
                <w:rtl w:val="0"/>
              </w:rPr>
              <w:t xml:space="preserve">15. Se limitează realizarea de infrastructuri noi și extinderea infrastructurii existente care pot conduce la fragmentarea habitatelor forestiere.</w:t>
            </w:r>
          </w:p>
          <w:p w:rsidR="00000000" w:rsidDel="00000000" w:rsidP="00000000" w:rsidRDefault="00000000" w:rsidRPr="00000000" w14:paraId="000000E9">
            <w:pPr>
              <w:spacing w:line="240" w:lineRule="auto"/>
              <w:jc w:val="both"/>
              <w:rPr>
                <w:sz w:val="22"/>
                <w:szCs w:val="22"/>
              </w:rPr>
            </w:pPr>
            <w:r>
              <w:rPr>
                <w:sz w:val="22"/>
                <w:szCs w:val="22"/>
                <w:rtl w:val="0"/>
              </w:rPr>
              <w:t xml:space="preserve">16. Accesul motorizat se limitează strict la situațiile necesare pentru activitățile de conservare, monitorizare și intervențiile permise conform legislației.</w:t>
            </w:r>
          </w:p>
          <w:p w:rsidR="00000000" w:rsidDel="00000000" w:rsidP="00000000" w:rsidRDefault="00000000" w:rsidRPr="00000000" w14:paraId="000000EA">
            <w:pPr>
              <w:spacing w:line="240" w:lineRule="auto"/>
              <w:jc w:val="both"/>
              <w:rPr>
                <w:sz w:val="22"/>
                <w:szCs w:val="22"/>
              </w:rPr>
            </w:pPr>
            <w:r>
              <w:rPr>
                <w:sz w:val="22"/>
                <w:szCs w:val="22"/>
                <w:rtl w:val="0"/>
              </w:rPr>
              <w:t xml:space="preserve">17. Lucrările silviculturale și intervențiile de conservare se execută numai în condițiile stabilite de administratorii ariilor naturale protejate și cu respectarea obiectivelor de conservare ale zonei prioritare pentru biodiversitate.</w:t>
            </w:r>
          </w:p>
          <w:p w:rsidR="00000000" w:rsidDel="00000000" w:rsidP="00000000" w:rsidRDefault="00000000" w:rsidRPr="00000000" w14:paraId="000000EB">
            <w:pPr>
              <w:spacing w:line="240" w:lineRule="auto"/>
              <w:jc w:val="both"/>
              <w:rPr/>
            </w:pPr>
            <w:r>
              <w:rPr>
                <w:sz w:val="22"/>
                <w:szCs w:val="22"/>
                <w:rtl w:val="0"/>
              </w:rPr>
              <w:t xml:space="preserve">18. Se monitorizează periodic structura arboretelor, regenerarea naturală, speciile indicator și presiunile antropice, iar măsurile de conservare se adaptează în funcție de rezultatele monitorizării.</w:t>
            </w:r>
            <w:r>
              <w:rPr>
                <w:rtl w:val="0"/>
              </w:rPr>
            </w:r>
          </w:p>
          <w:p w:rsidR="00000000" w:rsidDel="00000000" w:rsidP="00000000" w:rsidRDefault="00000000" w:rsidRPr="00000000" w14:paraId="000000EB">
            <w:pPr>
              <w:spacing w:line="240" w:lineRule="auto"/>
              <w:jc w:val="both"/>
              <w:rPr/>
            </w:pPr>
            <w:r>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Tipul de proprietate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Publică </w:t>
            </w:r>
          </w:p>
        </w:tc>
      </w:tr>
    </w:tbl>
    <w:p w:rsidR="00000000" w:rsidDel="00000000" w:rsidP="00000000" w:rsidRDefault="00000000" w:rsidRPr="00000000" w14:paraId="000000EE">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240" w:line="30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3.2.3. Zona Prioritară pentru Biodiversitate nr. 3</w:t>
      </w:r>
    </w:p>
    <w:p w:rsidR="00000000" w:rsidDel="00000000" w:rsidP="00000000" w:rsidRDefault="00000000" w:rsidRPr="00000000" w14:paraId="000000EF">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240" w:line="30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3.2.3.1. Cod Zona Prioritară pentru Biodiversitate nr. 3</w:t>
      </w:r>
    </w:p>
    <w:p w:rsidR="00000000" w:rsidDel="00000000" w:rsidP="00000000" w:rsidRDefault="00000000" w:rsidRPr="00000000" w14:paraId="000000F0">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ZPB3</w:t>
      </w:r>
    </w:p>
    <w:p w:rsidR="00000000" w:rsidDel="00000000" w:rsidP="00000000" w:rsidRDefault="00000000" w:rsidRPr="00000000" w14:paraId="000000F1">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240" w:line="30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3.2.3.2.  Detalii privind Zona Prioritară pentru Biodiversitate nr. 3</w:t>
      </w:r>
    </w:p>
    <w:p w:rsidR="00000000" w:rsidDel="00000000" w:rsidP="00000000" w:rsidRDefault="00000000" w:rsidRPr="00000000" w14:paraId="000000F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Suprafața totală a ZPB (ha)</w:t>
      </w:r>
    </w:p>
    <w:p w:rsidR="00000000" w:rsidDel="00000000" w:rsidP="00000000" w:rsidRDefault="00000000" w:rsidRPr="00000000" w14:paraId="000000F3">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3,75</w:t>
      </w:r>
    </w:p>
    <w:p w:rsidR="00000000" w:rsidDel="00000000" w:rsidP="00000000" w:rsidRDefault="00000000" w:rsidRPr="00000000" w14:paraId="000000F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6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Documente relevante în raport cu ZPB</w:t>
      </w:r>
    </w:p>
    <w:p w:rsidR="00000000" w:rsidDel="00000000" w:rsidP="00000000" w:rsidRDefault="00000000" w:rsidRPr="00000000" w14:paraId="000000F5">
      <w:pPr>
        <w:keepNext w:val="0"/>
        <w:keepLines w:val="0"/>
        <w:pageBreakBefore w:val="0"/>
        <w:widowControl w:val="1"/>
        <w:pBdr>
          <w:top w:color="000000" w:space="0" w:sz="6" w:val="single"/>
          <w:left w:color="000000" w:space="0" w:sz="6" w:val="single"/>
          <w:bottom w:space="0" w:sz="0" w:val="nil"/>
          <w:right w:color="000000" w:space="0" w:sz="6" w:val="single"/>
          <w:between w:space="0" w:sz="0" w:val="nil"/>
        </w:pBdr>
        <w:shd w:fill="auto" w:val="clear"/>
        <w:spacing w:after="0" w:before="0" w:line="30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F6">
      <w:pPr>
        <w:keepNext w:val="0"/>
        <w:keepLines w:val="0"/>
        <w:pageBreakBefore w:val="0"/>
        <w:widowControl w:val="1"/>
        <w:pBdr>
          <w:top w:space="0" w:sz="0" w:val="nil"/>
          <w:left w:color="000000" w:space="0" w:sz="6" w:val="single"/>
          <w:bottom w:space="0" w:sz="0" w:val="nil"/>
          <w:right w:color="000000" w:space="0" w:sz="6" w:val="single"/>
          <w:between w:space="0" w:sz="0" w:val="nil"/>
        </w:pBdr>
        <w:shd w:fill="auto" w:val="clear"/>
        <w:spacing w:after="0" w:before="0" w:line="30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Ordinul ministrului mediului, apelor și pădurilor nr. 1122/2016 privind aprobarea Planului de management al sitului Natura 2000 ROSCI0262 Valea Iadei;</w:t>
      </w:r>
    </w:p>
    <w:p w:rsidR="00000000" w:rsidDel="00000000" w:rsidP="00000000" w:rsidRDefault="00000000" w:rsidRPr="00000000" w14:paraId="000000F7">
      <w:pPr>
        <w:keepNext w:val="0"/>
        <w:keepLines w:val="0"/>
        <w:pageBreakBefore w:val="0"/>
        <w:widowControl w:val="1"/>
        <w:pBdr>
          <w:top w:space="0" w:sz="0" w:val="nil"/>
          <w:left w:color="000000" w:space="0" w:sz="6" w:val="single"/>
          <w:bottom w:color="000000" w:space="0" w:sz="6" w:val="single"/>
          <w:right w:color="000000" w:space="0" w:sz="6" w:val="single"/>
          <w:between w:space="0" w:sz="0" w:val="nil"/>
        </w:pBdr>
        <w:shd w:fill="auto" w:val="clear"/>
        <w:spacing w:after="0" w:before="0" w:line="30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0F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6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Informația ecologică</w:t>
      </w:r>
    </w:p>
    <w:tbl>
      <w:tblPr>
        <w:tblStyle w:val="Table10"/>
        <w:tblW w:w="8964.0" w:type="dxa"/>
        <w:jc w:val="left"/>
        <w:tblInd w:w="-97.00000000000001" w:type="dxa"/>
        <w:tblLayout w:type="fixed"/>
        <w:tblLook w:val="0400"/>
      </w:tblPr>
      <w:tblGrid>
        <w:gridCol w:w="4334"/>
        <w:gridCol w:w="4630"/>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0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Informația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0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Descriere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Habitate de interes comunitar sau de interes național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Habitate de păduri temperate europene:</w:t>
            </w:r>
          </w:p>
          <w:p w:rsidR="00000000" w:rsidDel="00000000" w:rsidP="00000000" w:rsidRDefault="00000000" w:rsidRPr="00000000" w14:paraId="000000F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91V0 Păduri dacice de fag (</w:t>
            </w:r>
            <w:r>
              <w:rPr>
                <w:rFonts w:ascii="Arial" w:cs="Arial" w:eastAsia="Arial" w:hAnsi="Arial"/>
                <w:b w:val="0"/>
                <w:bCs w:val="0"/>
                <w:i w:val="1"/>
                <w:iCs w:val="1"/>
                <w:smallCaps w:val="0"/>
                <w:strike w:val="0"/>
                <w:color w:val="000000"/>
                <w:sz w:val="22"/>
                <w:szCs w:val="22"/>
                <w:u w:val="none"/>
                <w:shd w:fill="auto" w:val="clear"/>
                <w:vertAlign w:val="baseline"/>
                <w:rtl w:val="0"/>
              </w:rPr>
              <w:t xml:space="preserve">Symphyto-Fagion</w:t>
            </w:r>
            <w:r>
              <w:rPr>
                <w:rFonts w:ascii="Arial" w:cs="Arial" w:eastAsia="Arial" w:hAnsi="Arial"/>
                <w:b w:val="0"/>
                <w:bCs w:val="0"/>
                <w:i w:val="0"/>
                <w:iCs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0F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both"/>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91E0* Păduri aluviale cu Alnus glutinosa și Fraxinus excelsior (Alno-Padion, Alnion incanae, Salicion albae)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Specii</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0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Mamifere:</w:t>
            </w:r>
          </w:p>
          <w:p w:rsidR="00000000" w:rsidDel="00000000" w:rsidP="00000000" w:rsidRDefault="00000000" w:rsidRPr="00000000" w14:paraId="000001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1352* Canis lupus </w:t>
            </w:r>
          </w:p>
          <w:p w:rsidR="00000000" w:rsidDel="00000000" w:rsidP="00000000" w:rsidRDefault="00000000" w:rsidRPr="00000000" w14:paraId="000001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1354* Ursus arctos </w:t>
            </w:r>
          </w:p>
          <w:p w:rsidR="00000000" w:rsidDel="00000000" w:rsidP="00000000" w:rsidRDefault="00000000" w:rsidRPr="00000000" w14:paraId="000001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1361 Lynx lynx </w:t>
            </w:r>
          </w:p>
          <w:p w:rsidR="00000000" w:rsidDel="00000000" w:rsidP="00000000" w:rsidRDefault="00000000" w:rsidRPr="00000000" w14:paraId="000001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1363 Felis silvestris</w:t>
            </w:r>
          </w:p>
          <w:p w:rsidR="00000000" w:rsidDel="00000000" w:rsidP="00000000" w:rsidRDefault="00000000" w:rsidRPr="00000000" w14:paraId="000001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Amfibieni:</w:t>
            </w:r>
          </w:p>
          <w:p w:rsidR="00000000" w:rsidDel="00000000" w:rsidP="00000000" w:rsidRDefault="00000000" w:rsidRPr="00000000" w14:paraId="000001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1193 Bombina variegata</w:t>
            </w:r>
          </w:p>
          <w:p w:rsidR="00000000" w:rsidDel="00000000" w:rsidP="00000000" w:rsidRDefault="00000000" w:rsidRPr="00000000" w14:paraId="000001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4008 Triturus vulgaris ampelensis</w:t>
            </w:r>
          </w:p>
          <w:p w:rsidR="00000000" w:rsidDel="00000000" w:rsidP="00000000" w:rsidRDefault="00000000" w:rsidRPr="00000000" w14:paraId="000001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Păsări:</w:t>
            </w:r>
          </w:p>
          <w:p w:rsidR="00000000" w:rsidDel="00000000" w:rsidP="00000000" w:rsidRDefault="00000000" w:rsidRPr="00000000" w14:paraId="000001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A215 Bubo bubo</w:t>
            </w:r>
          </w:p>
          <w:p w:rsidR="00000000" w:rsidDel="00000000" w:rsidP="00000000" w:rsidRDefault="00000000" w:rsidRPr="00000000" w14:paraId="000001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A104 Bonasa bonasia</w:t>
            </w:r>
          </w:p>
          <w:p w:rsidR="00000000" w:rsidDel="00000000" w:rsidP="00000000" w:rsidRDefault="00000000" w:rsidRPr="00000000" w14:paraId="000001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A239 Dendrocopos leucotos</w:t>
            </w:r>
          </w:p>
          <w:p w:rsidR="00000000" w:rsidDel="00000000" w:rsidP="00000000" w:rsidRDefault="00000000" w:rsidRPr="00000000" w14:paraId="000001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A320 Ficedula parva</w:t>
            </w:r>
          </w:p>
          <w:p w:rsidR="00000000" w:rsidDel="00000000" w:rsidP="00000000" w:rsidRDefault="00000000" w:rsidRPr="00000000" w14:paraId="000001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A217 Glaucidium passerinum</w:t>
            </w:r>
          </w:p>
          <w:p w:rsidR="00000000" w:rsidDel="00000000" w:rsidP="00000000" w:rsidRDefault="00000000" w:rsidRPr="00000000" w14:paraId="000001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A072 Pernis apivorus </w:t>
            </w:r>
          </w:p>
          <w:p w:rsidR="00000000" w:rsidDel="00000000" w:rsidP="00000000" w:rsidRDefault="00000000" w:rsidRPr="00000000" w14:paraId="000001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A234 Picus canus </w:t>
            </w:r>
          </w:p>
          <w:p w:rsidR="00000000" w:rsidDel="00000000" w:rsidP="00000000" w:rsidRDefault="00000000" w:rsidRPr="00000000" w14:paraId="000001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A220 Strix uralensis</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12">
            <w:pPr>
              <w:jc w:val="both"/>
              <w:rPr/>
            </w:pPr>
            <w:r>
              <w:rPr>
                <w:sz w:val="22"/>
                <w:szCs w:val="22"/>
                <w:rtl w:val="0"/>
              </w:rPr>
              <w:t xml:space="preserve">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r>
              <w:rPr>
                <w:rtl w:val="0"/>
              </w:rPr>
            </w:r>
          </w:p>
          <w:p w:rsidR="00000000" w:rsidDel="00000000" w:rsidP="00000000" w:rsidRDefault="00000000" w:rsidRPr="00000000" w14:paraId="00000113">
            <w:pPr>
              <w:jc w:val="both"/>
              <w:rPr/>
            </w:pPr>
            <w:r>
              <w:rPr>
                <w:sz w:val="22"/>
                <w:szCs w:val="22"/>
                <w:rtl w:val="0"/>
              </w:rPr>
              <w:t xml:space="preserve">Valoarea ecologică a zonei este susținută de existența unor condiții favorabile pentru numeroase specii de interes conservativ asociate pădurilor mature și ecosistemelor forestiere bine conservate.</w:t>
            </w:r>
            <w:r>
              <w:rPr>
                <w:rtl w:val="0"/>
              </w:rPr>
            </w:r>
          </w:p>
          <w:p w:rsidR="00000000" w:rsidDel="00000000" w:rsidP="00000000" w:rsidRDefault="00000000" w:rsidRPr="00000000" w14:paraId="00000114">
            <w:pPr>
              <w:jc w:val="both"/>
              <w:rPr/>
            </w:pPr>
            <w:r>
              <w:rPr>
                <w:sz w:val="22"/>
                <w:szCs w:val="22"/>
                <w:rtl w:val="0"/>
              </w:rPr>
              <w:t xml:space="preserve">Desemnarea are la bază valoarea ecologică ridicată a habitatelor și speciilor de interes conservativ asociate ecosistemelor forestiere.</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B07 Alte activităţi silvice - tăieri ilegale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Obiective și măsuri în regim de non-intervenție pentru habitatele forestiere seculare</w:t>
            </w:r>
            <w:r>
              <w:rPr>
                <w:rtl w:val="0"/>
              </w:rPr>
            </w:r>
          </w:p>
          <w:p w:rsidR="00000000" w:rsidDel="00000000" w:rsidP="00000000" w:rsidRDefault="00000000" w:rsidRPr="00000000" w14:paraId="000001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Obiectiv general de conservare</w:t>
            </w:r>
            <w:r>
              <w:rPr>
                <w:rtl w:val="0"/>
              </w:rPr>
            </w:r>
          </w:p>
          <w:p w:rsidR="00000000" w:rsidDel="00000000" w:rsidP="00000000" w:rsidRDefault="00000000" w:rsidRPr="00000000" w14:paraId="000001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Conservarea funcționării ecologice naturale a pădurii prin lăsarea proceselor naturale să evolueze liber și limitarea strictă a presiunilor antropice.</w:t>
            </w:r>
          </w:p>
          <w:p w:rsidR="00000000" w:rsidDel="00000000" w:rsidP="00000000" w:rsidRDefault="00000000" w:rsidRPr="00000000" w14:paraId="000001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Obiective specifice:</w:t>
            </w:r>
            <w:r>
              <w:rPr>
                <w:rtl w:val="0"/>
              </w:rPr>
            </w:r>
          </w:p>
          <w:p w:rsidR="00000000" w:rsidDel="00000000" w:rsidP="00000000" w:rsidRDefault="00000000" w:rsidRPr="00000000" w14:paraId="000001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1. Conservarea funcționării ecologice naturale a pădurii: regenerare spontană, succesiune nealterată, mortalitate naturală a arborilor și perturbări naturale.</w:t>
            </w:r>
          </w:p>
          <w:p w:rsidR="00000000" w:rsidDel="00000000" w:rsidP="00000000" w:rsidRDefault="00000000" w:rsidRPr="00000000" w14:paraId="000001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2. Menținerea elementelor-cheie pentru biodiversitate (arbori foarte bătrâni, arbori-habitat, lemn mort, microhabitate).</w:t>
            </w:r>
          </w:p>
          <w:p w:rsidR="00000000" w:rsidDel="00000000" w:rsidP="00000000" w:rsidRDefault="00000000" w:rsidRPr="00000000" w14:paraId="000001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3. Asigurarea continuității habitatelor și evitarea fragmentării lor prin infrastructură sau prin accesul necontrolat al activităților umane.</w:t>
            </w:r>
          </w:p>
          <w:p w:rsidR="00000000" w:rsidDel="00000000" w:rsidP="00000000" w:rsidRDefault="00000000" w:rsidRPr="00000000" w14:paraId="000001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4. Limitarea deranjului produs de activitățile umane — acces motorizat, turism necontrolat și recoltări neautorizate.</w:t>
            </w:r>
          </w:p>
          <w:p w:rsidR="00000000" w:rsidDel="00000000" w:rsidP="00000000" w:rsidRDefault="00000000" w:rsidRPr="00000000" w14:paraId="000001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5. Monitorizarea periodică a stării de conservare a habitatelor și speciilor din ZPB.</w:t>
            </w:r>
          </w:p>
          <w:p w:rsidR="00000000" w:rsidDel="00000000" w:rsidP="00000000" w:rsidRDefault="00000000" w:rsidRPr="00000000" w14:paraId="000001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Măsuri de conservare:</w:t>
            </w:r>
            <w:r>
              <w:rPr>
                <w:rtl w:val="0"/>
              </w:rPr>
            </w:r>
          </w:p>
          <w:p w:rsidR="00000000" w:rsidDel="00000000" w:rsidP="00000000" w:rsidRDefault="00000000" w:rsidRPr="00000000" w14:paraId="000001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1. Fără intervenții asupra structurii pădurii: nu se aplică lucrări de exploatare sau lucrări care modifică structura/compoziția arboretului; evoluția este lăsată pe baza proceselor naturale.</w:t>
            </w:r>
          </w:p>
          <w:p w:rsidR="00000000" w:rsidDel="00000000" w:rsidP="00000000" w:rsidRDefault="00000000" w:rsidRPr="00000000" w14:paraId="000001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rsidR="00000000" w:rsidDel="00000000" w:rsidP="00000000" w:rsidRDefault="00000000" w:rsidRPr="00000000" w14:paraId="000001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rsidR="00000000" w:rsidDel="00000000" w:rsidP="00000000" w:rsidRDefault="00000000" w:rsidRPr="00000000" w14:paraId="000001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p>
          <w:p w:rsidR="00000000" w:rsidDel="00000000" w:rsidP="00000000" w:rsidRDefault="00000000" w:rsidRPr="00000000" w14:paraId="000001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5. Activități de cercetare și educație cu impact redus: cercetarea științifică și educația sunt admise doar dacă nu produc perturbări semnificative, fiind impuse reguli de acces și metode cu impact minim.</w:t>
            </w:r>
          </w:p>
          <w:p w:rsidR="00000000" w:rsidDel="00000000" w:rsidP="00000000" w:rsidRDefault="00000000" w:rsidRPr="00000000" w14:paraId="000001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Tipul de proprietate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Publică</w:t>
            </w:r>
          </w:p>
        </w:tc>
      </w:tr>
    </w:tbl>
    <w:p w:rsidR="00000000" w:rsidDel="00000000" w:rsidP="00000000" w:rsidRDefault="00000000" w:rsidRPr="00000000" w14:paraId="000001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tl w:val="0"/>
        </w:rPr>
      </w:r>
    </w:p>
    <w:p w:rsidR="00000000" w:rsidDel="00000000" w:rsidP="00000000" w:rsidRDefault="00000000" w:rsidRPr="00000000" w14:paraId="0000012B">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240" w:line="30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3.2.4. Zona Prioritară pentru Biodiversitate nr. 4</w:t>
      </w:r>
    </w:p>
    <w:p w:rsidR="00000000" w:rsidDel="00000000" w:rsidP="00000000" w:rsidRDefault="00000000" w:rsidRPr="00000000" w14:paraId="0000012C">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240" w:line="30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3.2.4.1. Cod Zona Prioritară pentru Biodiversitate nr. 4</w:t>
      </w:r>
    </w:p>
    <w:p w:rsidR="00000000" w:rsidDel="00000000" w:rsidP="00000000" w:rsidRDefault="00000000" w:rsidRPr="00000000" w14:paraId="0000012D">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ZPB4</w:t>
      </w:r>
    </w:p>
    <w:p w:rsidR="00000000" w:rsidDel="00000000" w:rsidP="00000000" w:rsidRDefault="00000000" w:rsidRPr="00000000" w14:paraId="0000012E">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240" w:line="30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3.2.4.2.  Detalii privind Zona Prioritară pentru Biodiversitate nr. 4</w:t>
      </w:r>
    </w:p>
    <w:p w:rsidR="00000000" w:rsidDel="00000000" w:rsidP="00000000" w:rsidRDefault="00000000" w:rsidRPr="00000000" w14:paraId="000001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Suprafața totală a ZPB (ha)</w:t>
      </w:r>
    </w:p>
    <w:p w:rsidR="00000000" w:rsidDel="00000000" w:rsidP="00000000" w:rsidRDefault="00000000" w:rsidRPr="00000000" w14:paraId="00000130">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230,47</w:t>
      </w:r>
    </w:p>
    <w:p w:rsidR="00000000" w:rsidDel="00000000" w:rsidP="00000000" w:rsidRDefault="00000000" w:rsidRPr="00000000" w14:paraId="000001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6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Documente relevante în raport cu ZPB</w:t>
      </w:r>
    </w:p>
    <w:p w:rsidR="00000000" w:rsidDel="00000000" w:rsidP="00000000" w:rsidRDefault="00000000" w:rsidRPr="00000000" w14:paraId="00000132">
      <w:pPr>
        <w:keepNext w:val="0"/>
        <w:keepLines w:val="0"/>
        <w:pageBreakBefore w:val="0"/>
        <w:widowControl w:val="1"/>
        <w:pBdr>
          <w:top w:color="000000" w:space="0" w:sz="6" w:val="single"/>
          <w:left w:color="000000" w:space="0" w:sz="6" w:val="single"/>
          <w:bottom w:space="0" w:sz="0" w:val="nil"/>
          <w:right w:color="000000" w:space="0" w:sz="6" w:val="single"/>
          <w:between w:space="0" w:sz="0" w:val="nil"/>
        </w:pBdr>
        <w:shd w:fill="auto" w:val="clear"/>
        <w:spacing w:after="0" w:before="0" w:line="30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133">
      <w:pPr>
        <w:keepNext w:val="0"/>
        <w:keepLines w:val="0"/>
        <w:pageBreakBefore w:val="0"/>
        <w:widowControl w:val="1"/>
        <w:pBdr>
          <w:top w:space="0" w:sz="0" w:val="nil"/>
          <w:left w:color="000000" w:space="0" w:sz="6" w:val="single"/>
          <w:bottom w:space="0" w:sz="0" w:val="nil"/>
          <w:right w:color="000000" w:space="0" w:sz="6" w:val="single"/>
          <w:between w:space="0" w:sz="0" w:val="nil"/>
        </w:pBdr>
        <w:shd w:fill="auto" w:val="clear"/>
        <w:spacing w:after="0" w:before="0" w:line="30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Ordinul ministrului mediului, apelor și pădurilor nr. 1122/2016 privind aprobarea Planului de management al sitului Natura 2000 ROSCI0262 Valea Iadei;</w:t>
      </w:r>
    </w:p>
    <w:p w:rsidR="00000000" w:rsidDel="00000000" w:rsidP="00000000" w:rsidRDefault="00000000" w:rsidRPr="00000000" w14:paraId="00000134">
      <w:pPr>
        <w:keepNext w:val="0"/>
        <w:keepLines w:val="0"/>
        <w:pageBreakBefore w:val="0"/>
        <w:widowControl w:val="1"/>
        <w:pBdr>
          <w:top w:space="0" w:sz="0" w:val="nil"/>
          <w:left w:color="000000" w:space="0" w:sz="6" w:val="single"/>
          <w:bottom w:color="000000" w:space="0" w:sz="6" w:val="single"/>
          <w:right w:color="000000" w:space="0" w:sz="6" w:val="single"/>
          <w:between w:space="0" w:sz="0" w:val="nil"/>
        </w:pBdr>
        <w:shd w:fill="auto" w:val="clear"/>
        <w:spacing w:after="0" w:before="0" w:line="30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1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6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Informația ecologică</w:t>
      </w:r>
    </w:p>
    <w:tbl>
      <w:tblPr>
        <w:tblStyle w:val="Table11"/>
        <w:tblW w:w="8964.0" w:type="dxa"/>
        <w:jc w:val="left"/>
        <w:tblInd w:w="-97.00000000000001" w:type="dxa"/>
        <w:tblLayout w:type="fixed"/>
        <w:tblLook w:val="0400"/>
      </w:tblPr>
      <w:tblGrid>
        <w:gridCol w:w="4334"/>
        <w:gridCol w:w="4630"/>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3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0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Informația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3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0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Descriere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Habitate de interes comunitar sau de interes național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Habitate de păduri temperate europene:</w:t>
            </w:r>
          </w:p>
          <w:p w:rsidR="00000000" w:rsidDel="00000000" w:rsidP="00000000" w:rsidRDefault="00000000" w:rsidRPr="00000000" w14:paraId="000001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both"/>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9180* Păduri din Tilio-Acerion pe versanți abrupți, grohotișuri și ravene</w:t>
            </w:r>
          </w:p>
          <w:p w:rsidR="00000000" w:rsidDel="00000000" w:rsidP="00000000" w:rsidRDefault="00000000" w:rsidRPr="00000000" w14:paraId="000001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both"/>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91V0 Păduri dacice de fag (</w:t>
            </w:r>
            <w:r>
              <w:rPr>
                <w:rFonts w:ascii="Arial" w:cs="Arial" w:eastAsia="Arial" w:hAnsi="Arial"/>
                <w:b w:val="0"/>
                <w:bCs w:val="0"/>
                <w:i w:val="1"/>
                <w:iCs w:val="1"/>
                <w:smallCaps w:val="0"/>
                <w:strike w:val="0"/>
                <w:color w:val="000000"/>
                <w:sz w:val="22"/>
                <w:szCs w:val="22"/>
                <w:u w:val="none"/>
                <w:shd w:fill="auto" w:val="clear"/>
                <w:vertAlign w:val="baseline"/>
                <w:rtl w:val="0"/>
              </w:rPr>
              <w:t xml:space="preserve">Symphyto-Fagion</w:t>
            </w:r>
            <w:r>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Specii</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Mamifere:</w:t>
            </w:r>
          </w:p>
          <w:p w:rsidR="00000000" w:rsidDel="00000000" w:rsidP="00000000" w:rsidRDefault="00000000" w:rsidRPr="00000000" w14:paraId="000001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1352* Canis lupus </w:t>
            </w:r>
          </w:p>
          <w:p w:rsidR="00000000" w:rsidDel="00000000" w:rsidP="00000000" w:rsidRDefault="00000000" w:rsidRPr="00000000" w14:paraId="000001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1354* Ursus arctos </w:t>
            </w:r>
          </w:p>
          <w:p w:rsidR="00000000" w:rsidDel="00000000" w:rsidP="00000000" w:rsidRDefault="00000000" w:rsidRPr="00000000" w14:paraId="000001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1361 Lynx lynx </w:t>
            </w:r>
          </w:p>
          <w:p w:rsidR="00000000" w:rsidDel="00000000" w:rsidP="00000000" w:rsidRDefault="00000000" w:rsidRPr="00000000" w14:paraId="000001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1363 Felis silvestris</w:t>
            </w:r>
          </w:p>
          <w:p w:rsidR="00000000" w:rsidDel="00000000" w:rsidP="00000000" w:rsidRDefault="00000000" w:rsidRPr="00000000" w14:paraId="000001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Amfibieni:</w:t>
            </w:r>
          </w:p>
          <w:p w:rsidR="00000000" w:rsidDel="00000000" w:rsidP="00000000" w:rsidRDefault="00000000" w:rsidRPr="00000000" w14:paraId="000001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1193 Bombina variegata</w:t>
            </w:r>
          </w:p>
          <w:p w:rsidR="00000000" w:rsidDel="00000000" w:rsidP="00000000" w:rsidRDefault="00000000" w:rsidRPr="00000000" w14:paraId="000001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4008 Triturus vulgaris ampelensis</w:t>
            </w:r>
          </w:p>
          <w:p w:rsidR="00000000" w:rsidDel="00000000" w:rsidP="00000000" w:rsidRDefault="00000000" w:rsidRPr="00000000" w14:paraId="000001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Plante:</w:t>
            </w:r>
          </w:p>
          <w:p w:rsidR="00000000" w:rsidDel="00000000" w:rsidP="00000000" w:rsidRDefault="00000000" w:rsidRPr="00000000" w14:paraId="000001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2186 Syringa josikaea</w:t>
            </w:r>
          </w:p>
          <w:p w:rsidR="00000000" w:rsidDel="00000000" w:rsidP="00000000" w:rsidRDefault="00000000" w:rsidRPr="00000000" w14:paraId="000001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Păsări:</w:t>
            </w:r>
          </w:p>
          <w:p w:rsidR="00000000" w:rsidDel="00000000" w:rsidP="00000000" w:rsidRDefault="00000000" w:rsidRPr="00000000" w14:paraId="000001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A215 Bubo bubo</w:t>
            </w:r>
          </w:p>
          <w:p w:rsidR="00000000" w:rsidDel="00000000" w:rsidP="00000000" w:rsidRDefault="00000000" w:rsidRPr="00000000" w14:paraId="000001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A104 Bonasa bonasia</w:t>
            </w:r>
          </w:p>
          <w:p w:rsidR="00000000" w:rsidDel="00000000" w:rsidP="00000000" w:rsidRDefault="00000000" w:rsidRPr="00000000" w14:paraId="000001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A239 Dendrocopos leucotos</w:t>
            </w:r>
          </w:p>
          <w:p w:rsidR="00000000" w:rsidDel="00000000" w:rsidP="00000000" w:rsidRDefault="00000000" w:rsidRPr="00000000" w14:paraId="000001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A320 Ficedula parva</w:t>
            </w:r>
          </w:p>
          <w:p w:rsidR="00000000" w:rsidDel="00000000" w:rsidP="00000000" w:rsidRDefault="00000000" w:rsidRPr="00000000" w14:paraId="000001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A217 Glaucidium passerinum</w:t>
            </w:r>
          </w:p>
          <w:p w:rsidR="00000000" w:rsidDel="00000000" w:rsidP="00000000" w:rsidRDefault="00000000" w:rsidRPr="00000000" w14:paraId="000001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A072 Pernis apivorus </w:t>
            </w:r>
          </w:p>
          <w:p w:rsidR="00000000" w:rsidDel="00000000" w:rsidP="00000000" w:rsidRDefault="00000000" w:rsidRPr="00000000" w14:paraId="000001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A234 Picus canus </w:t>
            </w:r>
          </w:p>
          <w:p w:rsidR="00000000" w:rsidDel="00000000" w:rsidP="00000000" w:rsidRDefault="00000000" w:rsidRPr="00000000" w14:paraId="000001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A220 Strix uralensis</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5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51">
            <w:pPr>
              <w:jc w:val="both"/>
              <w:rPr/>
            </w:pPr>
            <w:r>
              <w:rPr>
                <w:sz w:val="22"/>
                <w:szCs w:val="22"/>
                <w:rtl w:val="0"/>
              </w:rPr>
              <w:t xml:space="preserve">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r>
              <w:rPr>
                <w:rtl w:val="0"/>
              </w:rPr>
            </w:r>
          </w:p>
          <w:p w:rsidR="00000000" w:rsidDel="00000000" w:rsidP="00000000" w:rsidRDefault="00000000" w:rsidRPr="00000000" w14:paraId="00000152">
            <w:pPr>
              <w:jc w:val="both"/>
              <w:rPr/>
            </w:pPr>
            <w:r>
              <w:rPr>
                <w:sz w:val="22"/>
                <w:szCs w:val="22"/>
                <w:rtl w:val="0"/>
              </w:rPr>
              <w:t xml:space="preserve">Valoarea ecologică a zonei este susținută de existența unor condiții favorabile pentru numeroase specii de interes conservativ asociate pădurilor mature și ecosistemelor forestiere bine conservate.</w:t>
            </w:r>
            <w:r>
              <w:rPr>
                <w:rtl w:val="0"/>
              </w:rPr>
            </w:r>
          </w:p>
          <w:p w:rsidR="00000000" w:rsidDel="00000000" w:rsidP="00000000" w:rsidRDefault="00000000" w:rsidRPr="00000000" w14:paraId="00000153">
            <w:pPr>
              <w:jc w:val="both"/>
              <w:rPr/>
            </w:pPr>
            <w:r>
              <w:rPr>
                <w:sz w:val="22"/>
                <w:szCs w:val="22"/>
                <w:rtl w:val="0"/>
              </w:rPr>
              <w:t xml:space="preserve">Zona include habitate caracterizate prin condiții ecologice extreme și prin prezența unor comunități biologice adaptate substratului stâncos. Aceste ecosisteme contribuie la diversitatea peisajului și la conservarea unor specii specializate cu distribuție restrânsă.</w:t>
            </w:r>
            <w:r>
              <w:rPr>
                <w:rtl w:val="0"/>
              </w:rPr>
            </w:r>
          </w:p>
          <w:p w:rsidR="00000000" w:rsidDel="00000000" w:rsidP="00000000" w:rsidRDefault="00000000" w:rsidRPr="00000000" w14:paraId="00000154">
            <w:pPr>
              <w:jc w:val="both"/>
              <w:rPr/>
            </w:pPr>
            <w:r>
              <w:rPr>
                <w:sz w:val="22"/>
                <w:szCs w:val="22"/>
                <w:rtl w:val="0"/>
              </w:rPr>
              <w:t xml:space="preserve">Desemnarea are la bază valoarea ecologică ridicată a habitatelor și speciilor de interes conservativ asociate ecosistemelor forestiere.</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B07 Alte activităţi silvice - tăieri ilegale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Obiective și măsuri în regim de management activ pentru habitatele forestiere </w:t>
            </w:r>
            <w:r>
              <w:rPr>
                <w:rtl w:val="0"/>
              </w:rPr>
            </w:r>
          </w:p>
          <w:p w:rsidR="00000000" w:rsidDel="00000000" w:rsidP="00000000" w:rsidRDefault="00000000" w:rsidRPr="00000000" w14:paraId="000001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Obiectiv general de conservare</w:t>
            </w:r>
            <w:r>
              <w:rPr>
                <w:rtl w:val="0"/>
              </w:rPr>
            </w:r>
          </w:p>
          <w:p w:rsidR="00000000" w:rsidDel="00000000" w:rsidP="00000000" w:rsidRDefault="00000000" w:rsidRPr="00000000" w14:paraId="0000015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rsidR="00000000" w:rsidDel="00000000" w:rsidP="00000000" w:rsidRDefault="00000000" w:rsidRPr="00000000" w14:paraId="0000015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Obiective specifice:</w:t>
            </w:r>
            <w:r>
              <w:rPr>
                <w:rtl w:val="0"/>
              </w:rPr>
            </w:r>
          </w:p>
          <w:p w:rsidR="00000000" w:rsidDel="00000000" w:rsidP="00000000" w:rsidRDefault="00000000" w:rsidRPr="00000000" w14:paraId="000001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1. Conservarea și ameliorarea biodiversității arboretelor (structură, compoziție, microhabitate).</w:t>
            </w:r>
          </w:p>
          <w:p w:rsidR="00000000" w:rsidDel="00000000" w:rsidP="00000000" w:rsidRDefault="00000000" w:rsidRPr="00000000" w14:paraId="000001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2. Îmbunătățirea compoziției și structurii arboretelor către o configurație mai apropiată de naturalitate.</w:t>
            </w:r>
          </w:p>
          <w:p w:rsidR="00000000" w:rsidDel="00000000" w:rsidP="00000000" w:rsidRDefault="00000000" w:rsidRPr="00000000" w14:paraId="000001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3. Creșterea stabilității și rezistenței ecosistemelor forestiere la factori vătămători biotici și abiotici.</w:t>
            </w:r>
          </w:p>
          <w:p w:rsidR="00000000" w:rsidDel="00000000" w:rsidP="00000000" w:rsidRDefault="00000000" w:rsidRPr="00000000" w14:paraId="000001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4. Menținerea regenerării naturale și a continuității habitatelor forestiere.</w:t>
            </w:r>
          </w:p>
          <w:p w:rsidR="00000000" w:rsidDel="00000000" w:rsidP="00000000" w:rsidRDefault="00000000" w:rsidRPr="00000000" w14:paraId="000001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5. Reducerea fragmentării habitatelor și limitarea presiunilor antropice.</w:t>
            </w:r>
          </w:p>
          <w:p w:rsidR="00000000" w:rsidDel="00000000" w:rsidP="00000000" w:rsidRDefault="00000000" w:rsidRPr="00000000" w14:paraId="000001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6. Monitorizarea stării de conservare și aplicarea managementului adaptativ.</w:t>
            </w:r>
          </w:p>
          <w:p w:rsidR="00000000" w:rsidDel="00000000" w:rsidP="00000000" w:rsidRDefault="00000000" w:rsidRPr="00000000" w14:paraId="000001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Măsuri de conservare:</w:t>
            </w:r>
            <w:r>
              <w:rPr>
                <w:rtl w:val="0"/>
              </w:rPr>
            </w:r>
          </w:p>
          <w:p w:rsidR="00000000" w:rsidDel="00000000" w:rsidP="00000000" w:rsidRDefault="00000000" w:rsidRPr="00000000" w14:paraId="000001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rsidR="00000000" w:rsidDel="00000000" w:rsidP="00000000" w:rsidRDefault="00000000" w:rsidRPr="00000000" w14:paraId="0000016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rsidR="00000000" w:rsidDel="00000000" w:rsidP="00000000" w:rsidRDefault="00000000" w:rsidRPr="00000000" w14:paraId="000001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p>
          <w:p w:rsidR="00000000" w:rsidDel="00000000" w:rsidP="00000000" w:rsidRDefault="00000000" w:rsidRPr="00000000" w14:paraId="0000016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4. Promovarea nucleelor existente de regenerare naturală din specii valoroase se realizează prin extracții cu intensitate redusă, astfel încât suprafața nucleelor de regenerare să nu depășească 500–600 m².</w:t>
            </w:r>
          </w:p>
          <w:p w:rsidR="00000000" w:rsidDel="00000000" w:rsidP="00000000" w:rsidRDefault="00000000" w:rsidRPr="00000000" w14:paraId="000001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5. Sunt permise lucrări de împăduriri, reîmpăduriri și completare a regenerării naturale, utilizând specii autohtone și proveniențe locale adaptate condițiilor staționale.</w:t>
            </w:r>
          </w:p>
          <w:p w:rsidR="00000000" w:rsidDel="00000000" w:rsidP="00000000" w:rsidRDefault="00000000" w:rsidRPr="00000000" w14:paraId="0000016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6. Sunt permise lucrări de îngrijire a culturilor și semințișurilor până la realizarea stării de masiv, precum și lucrări de îngrijire și conducere a arboretelor din categoria degajărilor, depresajului și curățirilor, fără rărituri.</w:t>
            </w:r>
          </w:p>
          <w:p w:rsidR="00000000" w:rsidDel="00000000" w:rsidP="00000000" w:rsidRDefault="00000000" w:rsidRPr="00000000" w14:paraId="0000016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7. Sunt permise lucrări de reconstrucție ecologică în suprafețele afectate de perturbări biotice sau abiotice, urmărindu-se refacerea structurii și funcționalității habitatului forestier.</w:t>
            </w:r>
          </w:p>
          <w:p w:rsidR="00000000" w:rsidDel="00000000" w:rsidP="00000000" w:rsidRDefault="00000000" w:rsidRPr="00000000" w14:paraId="0000016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8.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rsidR="00000000" w:rsidDel="00000000" w:rsidP="00000000" w:rsidRDefault="00000000" w:rsidRPr="00000000" w14:paraId="0000016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9. Extragerile de arbori urmăresc cu prioritate menținerea valorilor de conservare, reducerea riscurilor pentru siguranța publică și păstrarea integrității și funcționalității ecosistemului forestier.</w:t>
            </w:r>
          </w:p>
          <w:p w:rsidR="00000000" w:rsidDel="00000000" w:rsidP="00000000" w:rsidRDefault="00000000" w:rsidRPr="00000000" w14:paraId="0000016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10. Refacerea arboretelor afectate se realizează prin regenerare naturală sau, după caz, prin reconstrucție ecologică și regenerare artificială utilizând specii și proveniențe locale mai rezistente la secetă și alte perturbări abiotice.</w:t>
            </w:r>
          </w:p>
          <w:p w:rsidR="00000000" w:rsidDel="00000000" w:rsidP="00000000" w:rsidRDefault="00000000" w:rsidRPr="00000000" w14:paraId="0000016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11.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rsidR="00000000" w:rsidDel="00000000" w:rsidP="00000000" w:rsidRDefault="00000000" w:rsidRPr="00000000" w14:paraId="0000016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12. Măsurile pentru combaterea dăunătorilor forestieri sau a speciilor invazive se aplică doar atunci când există un risc major documentat pentru valorile de conservare și cu respectarea prevederilor legale aplicabile.</w:t>
            </w:r>
          </w:p>
          <w:p w:rsidR="00000000" w:rsidDel="00000000" w:rsidP="00000000" w:rsidRDefault="00000000" w:rsidRPr="00000000" w14:paraId="0000016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13. Intervențiile utilizează metode și tehnologii cu impact redus asupra solului și habitatelor forestiere și evită perioadele cu umiditate excesivă a solului.</w:t>
            </w:r>
          </w:p>
          <w:p w:rsidR="00000000" w:rsidDel="00000000" w:rsidP="00000000" w:rsidRDefault="00000000" w:rsidRPr="00000000" w14:paraId="0000017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14. Materialul lemnos rezultat incidental din măsurile de conservare sau din intervențiile necesare pentru siguranță publică nu reprezintă un obiectiv economic și nu justifică intensificarea intervențiilor.</w:t>
            </w:r>
          </w:p>
          <w:p w:rsidR="00000000" w:rsidDel="00000000" w:rsidP="00000000" w:rsidRDefault="00000000" w:rsidRPr="00000000" w14:paraId="0000017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15. Se limitează realizarea de infrastructuri noi și extinderea infrastructurii existente care pot conduce la fragmentarea habitatelor forestiere.</w:t>
            </w:r>
          </w:p>
          <w:p w:rsidR="00000000" w:rsidDel="00000000" w:rsidP="00000000" w:rsidRDefault="00000000" w:rsidRPr="00000000" w14:paraId="0000017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16. Accesul motorizat se limitează strict la situațiile necesare pentru activitățile de conservare, monitorizare și intervențiile permise conform legislației.</w:t>
            </w:r>
          </w:p>
          <w:p w:rsidR="00000000" w:rsidDel="00000000" w:rsidP="00000000" w:rsidRDefault="00000000" w:rsidRPr="00000000" w14:paraId="0000017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17. Lucrările silviculturale și intervențiile de conservare se execută numai în condițiile stabilite de administratorii ariilor naturale protejate și cu respectarea obiectivelor de conservare ale zonei prioritare pentru biodiversitate.</w:t>
            </w:r>
          </w:p>
          <w:p w:rsidR="00000000" w:rsidDel="00000000" w:rsidP="00000000" w:rsidRDefault="00000000" w:rsidRPr="00000000" w14:paraId="0000017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18. Se monitorizează periodic structura arboretelor, regenerarea naturală, speciile indicator și presiunile antropice, iar măsurile de conservare se adaptează în funcție de rezultatele monitorizării.</w:t>
            </w:r>
          </w:p>
          <w:p w:rsidR="00000000" w:rsidDel="00000000" w:rsidP="00000000" w:rsidRDefault="00000000" w:rsidRPr="00000000" w14:paraId="0000017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tl w:val="0"/>
              </w:rPr>
            </w:r>
          </w:p>
          <w:p w:rsidR="00000000" w:rsidDel="00000000" w:rsidP="00000000" w:rsidRDefault="00000000" w:rsidRPr="00000000" w14:paraId="0000017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7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Tipul de proprietate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7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Publică</w:t>
            </w:r>
          </w:p>
        </w:tc>
      </w:tr>
    </w:tbl>
    <w:p w:rsidR="00000000" w:rsidDel="00000000" w:rsidP="00000000" w:rsidRDefault="00000000" w:rsidRPr="00000000" w14:paraId="0000017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tl w:val="0"/>
        </w:rPr>
      </w:r>
    </w:p>
    <w:p w:rsidR="00000000" w:rsidDel="00000000" w:rsidP="00000000" w:rsidRDefault="00000000" w:rsidRPr="00000000" w14:paraId="00000179">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240" w:line="300" w:lineRule="auto"/>
        <w:ind w:left="0" w:right="0" w:firstLine="0"/>
        <w:jc w:val="center"/>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3.3. Bibliografie</w:t>
      </w:r>
    </w:p>
    <w:p w:rsidR="00000000" w:rsidDel="00000000" w:rsidP="00000000" w:rsidRDefault="00000000" w:rsidRPr="00000000" w14:paraId="0000017A">
      <w:pPr>
        <w:keepNext w:val="0"/>
        <w:keepLines w:val="0"/>
        <w:pageBreakBefore w:val="0"/>
        <w:widowControl w:val="1"/>
        <w:pBdr>
          <w:top w:color="000000" w:space="0" w:sz="6" w:val="single"/>
          <w:left w:color="000000" w:space="0" w:sz="6" w:val="single"/>
          <w:bottom w:space="0" w:sz="0" w:val="nil"/>
          <w:right w:color="000000" w:space="0" w:sz="6" w:val="single"/>
          <w:between w:space="0" w:sz="0" w:val="nil"/>
        </w:pBdr>
        <w:shd w:fill="auto" w:val="clear"/>
        <w:spacing w:after="0" w:before="0" w:line="30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Rațiu, O., Gergely, I., Diaconeasa, B., Lorinczi, F. (și colab.), 1982. Flora și unitățile fitosintaxonatice de pe Valea Iadului (jud. Bihor). Importanța economică și științifică.  caracterizarea lor ecologică. I. Contribuții Botanice, Cluj-Napoca.</w:t>
      </w:r>
    </w:p>
    <w:p w:rsidR="00000000" w:rsidDel="00000000" w:rsidP="00000000" w:rsidRDefault="00000000" w:rsidRPr="00000000" w14:paraId="0000017B">
      <w:pPr>
        <w:keepNext w:val="0"/>
        <w:keepLines w:val="0"/>
        <w:pageBreakBefore w:val="0"/>
        <w:widowControl w:val="1"/>
        <w:pBdr>
          <w:top w:space="0" w:sz="0" w:val="nil"/>
          <w:left w:color="000000" w:space="0" w:sz="6" w:val="single"/>
          <w:bottom w:space="0" w:sz="0" w:val="nil"/>
          <w:right w:color="000000" w:space="0" w:sz="6" w:val="single"/>
          <w:between w:space="0" w:sz="0" w:val="nil"/>
        </w:pBdr>
        <w:shd w:fill="auto" w:val="clear"/>
        <w:spacing w:after="0" w:before="0" w:line="30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Szász Elisabeta, 1981, Micoflora populaţiei de Syringa josikaea Jacq. Din rezervaţia naturală Dealul Mare din Valea Iadului (Judeţul Bihor), St. Com. Ocr. Nat., Suceava, 5: 267-270</w:t>
      </w:r>
    </w:p>
    <w:p w:rsidR="00000000" w:rsidDel="00000000" w:rsidP="00000000" w:rsidRDefault="00000000" w:rsidRPr="00000000" w14:paraId="0000017C">
      <w:pPr>
        <w:keepNext w:val="0"/>
        <w:keepLines w:val="0"/>
        <w:pageBreakBefore w:val="0"/>
        <w:widowControl w:val="1"/>
        <w:pBdr>
          <w:top w:space="0" w:sz="0" w:val="nil"/>
          <w:left w:color="000000" w:space="0" w:sz="6" w:val="single"/>
          <w:bottom w:color="000000" w:space="0" w:sz="6" w:val="single"/>
          <w:right w:color="000000" w:space="0" w:sz="6" w:val="single"/>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Vlaicu, M., 2010. Aspects regarding the resistance to erosion of the rocks from Valea Iadului drainage basin. Analele Universității din Oradea – Seria Geografie, Tom XX, nr. 1/2010 (June), pp. 58-64.</w:t>
      </w:r>
    </w:p>
    <w:p w:rsidR="00000000" w:rsidDel="00000000" w:rsidP="00000000" w:rsidRDefault="00000000" w:rsidRPr="00000000" w14:paraId="0000017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480" w:line="300" w:lineRule="auto"/>
        <w:ind w:left="0" w:right="0" w:firstLine="0"/>
        <w:jc w:val="center"/>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4. Consultări publice cu privire la desemnarea Zonelor Prioritare pentru Biodiversitate</w:t>
      </w:r>
    </w:p>
    <w:p w:rsidR="00000000" w:rsidDel="00000000" w:rsidP="00000000" w:rsidRDefault="00000000" w:rsidRPr="00000000" w14:paraId="0000017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tl w:val="0"/>
        </w:rPr>
      </w:r>
    </w:p>
    <w:p w:rsidR="00000000" w:rsidDel="00000000" w:rsidP="00000000" w:rsidRDefault="00000000" w:rsidRPr="00000000" w14:paraId="0000017F">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30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Consultările publice  au fost realizate la: 19 septembrie 2024 – Oradea, jud. Bihor. Ulterior, în cadrul procesului de consultare extins la nivel național, au avut loc consultări suplimentare online, în data de 29 ianuarie 2026, urmată de consultări publice la Prefectura Bihor, cu participarea factorilor interesați relevanți din județul Bihor.</w:t>
      </w:r>
    </w:p>
    <w:p w:rsidR="00000000" w:rsidDel="00000000" w:rsidP="00000000" w:rsidRDefault="00000000" w:rsidRPr="00000000" w14:paraId="000001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1"/>
          <w:bCs w:val="1"/>
          <w:i w:val="0"/>
          <w:iCs w:val="0"/>
          <w:smallCaps w:val="0"/>
          <w:strike w:val="0"/>
          <w:color w:val="000000"/>
          <w:sz w:val="22"/>
          <w:szCs w:val="22"/>
          <w:u w:val="none"/>
          <w:shd w:fill="auto" w:val="clear"/>
          <w:vertAlign w:val="baseline"/>
        </w:rPr>
      </w:pPr>
      <w:r>
        <w:rPr>
          <w:rtl w:val="0"/>
        </w:rPr>
      </w:r>
    </w:p>
    <w:p w:rsidR="00000000" w:rsidDel="00000000" w:rsidP="00000000" w:rsidRDefault="00000000" w:rsidRPr="00000000" w14:paraId="0000018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5. Harta Zonelor Prioritare pentru Biodiversitate</w:t>
      </w:r>
    </w:p>
    <w:p w:rsidR="00000000" w:rsidDel="00000000" w:rsidP="00000000" w:rsidRDefault="00000000" w:rsidRPr="00000000" w14:paraId="0000018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1"/>
          <w:bCs w:val="1"/>
          <w:i w:val="0"/>
          <w:iCs w:val="0"/>
          <w:smallCaps w:val="0"/>
          <w:strike w:val="0"/>
          <w:color w:val="000000"/>
          <w:sz w:val="22"/>
          <w:szCs w:val="22"/>
          <w:u w:val="none"/>
          <w:shd w:fill="auto" w:val="clear"/>
          <w:vertAlign w:val="baseline"/>
        </w:rPr>
      </w:pPr>
      <w:r>
        <w:rPr>
          <w:rtl w:val="0"/>
        </w:rPr>
      </w:r>
    </w:p>
    <w:p w:rsidR="00000000" w:rsidDel="00000000" w:rsidP="00000000" w:rsidRDefault="00000000" w:rsidRPr="00000000" w14:paraId="0000018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Limitele Zonelor Prioritare pentru Biodiversitate sunt disponibile în format digital:</w:t>
      </w:r>
    </w:p>
    <w:p w:rsidR="00000000" w:rsidDel="00000000" w:rsidP="00000000" w:rsidRDefault="00000000" w:rsidRPr="00000000" w14:paraId="0000018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Link: </w:t>
      </w:r>
      <w:hyperlink r:id="rId7">
        <w:r>
          <w:rPr>
            <w:rFonts w:ascii="Arial" w:cs="Arial" w:eastAsia="Arial" w:hAnsi="Arial"/>
            <w:b w:val="0"/>
            <w:bCs w:val="0"/>
            <w:i w:val="0"/>
            <w:iCs w:val="0"/>
            <w:smallCaps w:val="0"/>
            <w:strike w:val="0"/>
            <w:color w:val="000080"/>
            <w:sz w:val="22"/>
            <w:szCs w:val="22"/>
            <w:u w:val="single"/>
            <w:shd w:fill="auto" w:val="clear"/>
            <w:vertAlign w:val="baseline"/>
            <w:rtl w:val="0"/>
          </w:rPr>
          <w:t xml:space="preserve">https://mmediu.ro/domenii/mediu/arii-naturale-protejate/zpb-pnrr-i-3/</w:t>
        </w:r>
      </w:hyperlink>
      <w:r>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sectPr>
      <w:pgSz w:h="16787" w:w="11870" w:orient="portrait"/>
      <w:pgMar w:bottom="1440" w:top="1440" w:left="1440" w:right="1440" w:header="0"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Arial Unicode MS"/>
  <w:font w:name="Quattrocento San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80" w:line="240" w:lineRule="auto"/>
      <w:ind w:left="0" w:right="0" w:firstLine="0"/>
      <w:jc w:val="left"/>
    </w:pPr>
    <w:rPr>
      <w:rFonts w:ascii="Arial" w:cs="Arial" w:eastAsia="Arial" w:hAnsi="Arial"/>
      <w:b w:val="1"/>
      <w:bCs w:val="1"/>
      <w:i w:val="0"/>
      <w:iCs w:val="0"/>
      <w:smallCaps w:val="0"/>
      <w:strike w:val="0"/>
      <w:color w:val="000000"/>
      <w:sz w:val="48"/>
      <w:szCs w:val="48"/>
      <w:u w:val="none"/>
      <w:shd w:fill="auto" w:val="clear"/>
      <w:vertAlign w:val="baseline"/>
    </w:rPr>
  </w:style>
  <w:style w:type="paragraph" w:styleId="Heading2">
    <w:name w:val="heading 2"/>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Arial" w:cs="Arial" w:eastAsia="Arial" w:hAnsi="Arial"/>
      <w:b w:val="1"/>
      <w:bCs w:val="1"/>
      <w:i w:val="0"/>
      <w:iCs w:val="0"/>
      <w:smallCaps w:val="0"/>
      <w:strike w:val="0"/>
      <w:color w:val="000000"/>
      <w:sz w:val="36"/>
      <w:szCs w:val="36"/>
      <w:u w:val="none"/>
      <w:shd w:fill="auto" w:val="clear"/>
      <w:vertAlign w:val="baseline"/>
    </w:rPr>
  </w:style>
  <w:style w:type="paragraph" w:styleId="Heading3">
    <w:name w:val="heading 3"/>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280" w:line="240" w:lineRule="auto"/>
      <w:ind w:left="0" w:right="0" w:firstLine="0"/>
      <w:jc w:val="left"/>
    </w:pPr>
    <w:rPr>
      <w:rFonts w:ascii="Arial" w:cs="Arial" w:eastAsia="Arial" w:hAnsi="Arial"/>
      <w:b w:val="1"/>
      <w:bCs w:val="1"/>
      <w:i w:val="0"/>
      <w:iCs w:val="0"/>
      <w:smallCaps w:val="0"/>
      <w:strike w:val="0"/>
      <w:color w:val="000000"/>
      <w:sz w:val="28"/>
      <w:szCs w:val="28"/>
      <w:u w:val="none"/>
      <w:shd w:fill="auto" w:val="clear"/>
      <w:vertAlign w:val="baseline"/>
    </w:rPr>
  </w:style>
  <w:style w:type="paragraph" w:styleId="Heading4">
    <w:name w:val="heading 4"/>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40" w:line="240" w:lineRule="auto"/>
      <w:ind w:left="0" w:right="0" w:firstLine="0"/>
      <w:jc w:val="left"/>
    </w:pPr>
    <w:rPr>
      <w:rFonts w:ascii="Arial" w:cs="Arial" w:eastAsia="Arial" w:hAnsi="Arial"/>
      <w:b w:val="1"/>
      <w:bCs w:val="1"/>
      <w:i w:val="0"/>
      <w:iCs w:val="0"/>
      <w:smallCaps w:val="0"/>
      <w:strike w:val="0"/>
      <w:color w:val="000000"/>
      <w:sz w:val="24"/>
      <w:szCs w:val="24"/>
      <w:u w:val="none"/>
      <w:shd w:fill="auto" w:val="clear"/>
      <w:vertAlign w:val="baseline"/>
    </w:rPr>
  </w:style>
  <w:style w:type="paragraph" w:styleId="Heading5">
    <w:name w:val="heading 5"/>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20" w:line="240" w:lineRule="auto"/>
      <w:ind w:left="0" w:right="0" w:firstLine="0"/>
      <w:jc w:val="left"/>
    </w:pPr>
    <w:rPr>
      <w:rFonts w:ascii="Arial" w:cs="Arial" w:eastAsia="Arial" w:hAnsi="Arial"/>
      <w:b w:val="1"/>
      <w:bCs w:val="1"/>
      <w:i w:val="0"/>
      <w:iCs w:val="0"/>
      <w:smallCaps w:val="0"/>
      <w:strike w:val="0"/>
      <w:color w:val="000000"/>
      <w:sz w:val="22"/>
      <w:szCs w:val="22"/>
      <w:u w:val="none"/>
      <w:shd w:fill="auto" w:val="clear"/>
      <w:vertAlign w:val="baseline"/>
    </w:rPr>
  </w:style>
  <w:style w:type="paragraph" w:styleId="Heading6">
    <w:name w:val="heading 6"/>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00" w:line="240" w:lineRule="auto"/>
      <w:ind w:left="0" w:right="0" w:firstLine="0"/>
      <w:jc w:val="left"/>
    </w:pPr>
    <w:rPr>
      <w:rFonts w:ascii="Arial" w:cs="Arial" w:eastAsia="Arial" w:hAnsi="Arial"/>
      <w:b w:val="1"/>
      <w:bCs w:val="1"/>
      <w:i w:val="0"/>
      <w:iCs w:val="0"/>
      <w:smallCaps w:val="0"/>
      <w:strike w:val="0"/>
      <w:color w:val="000000"/>
      <w:sz w:val="20"/>
      <w:szCs w:val="20"/>
      <w:u w:val="none"/>
      <w:shd w:fill="auto" w:val="clear"/>
      <w:vertAlign w:val="baseline"/>
    </w:rPr>
  </w:style>
  <w:style w:type="paragraph" w:styleId="Title">
    <w:name w:val="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80" w:line="240" w:lineRule="auto"/>
      <w:ind w:left="0" w:right="0" w:firstLine="0"/>
      <w:jc w:val="left"/>
    </w:pPr>
    <w:rPr>
      <w:rFonts w:ascii="Arial" w:cs="Arial" w:eastAsia="Arial" w:hAnsi="Arial"/>
      <w:b w:val="1"/>
      <w:bCs w:val="1"/>
      <w:i w:val="0"/>
      <w:iCs w:val="0"/>
      <w:smallCaps w:val="0"/>
      <w:strike w:val="0"/>
      <w:color w:val="000000"/>
      <w:sz w:val="72"/>
      <w:szCs w:val="72"/>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bCs w:val="0"/>
      <w:i w:val="1"/>
      <w:iCs w:val="1"/>
      <w:smallCaps w:val="0"/>
      <w:strike w:val="0"/>
      <w:color w:val="666666"/>
      <w:sz w:val="48"/>
      <w:szCs w:val="48"/>
      <w:u w:val="none"/>
      <w:shd w:fill="auto" w:val="clear"/>
      <w:vertAlign w:val="baseline"/>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 w:type="table" w:styleId="Table3">
    <w:basedOn w:val="TableNormal"/>
    <w:tblPr>
      <w:tblStyleRowBandSize w:val="1"/>
      <w:tblStyleColBandSize w:val="1"/>
      <w:tblCellMar>
        <w:top w:w="0.0" w:type="dxa"/>
        <w:left w:w="108.0" w:type="dxa"/>
        <w:bottom w:w="0.0" w:type="dxa"/>
        <w:right w:w="108.0" w:type="dxa"/>
      </w:tblCellMar>
    </w:tblPr>
  </w:style>
  <w:style w:type="table" w:styleId="Table4">
    <w:basedOn w:val="TableNormal"/>
    <w:tblPr>
      <w:tblStyleRowBandSize w:val="1"/>
      <w:tblStyleColBandSize w:val="1"/>
      <w:tblCellMar>
        <w:top w:w="0.0" w:type="dxa"/>
        <w:left w:w="108.0" w:type="dxa"/>
        <w:bottom w:w="0.0" w:type="dxa"/>
        <w:right w:w="108.0" w:type="dxa"/>
      </w:tblCellMar>
    </w:tblPr>
  </w:style>
  <w:style w:type="table" w:styleId="Table5">
    <w:basedOn w:val="TableNormal"/>
    <w:tblPr>
      <w:tblStyleRowBandSize w:val="1"/>
      <w:tblStyleColBandSize w:val="1"/>
      <w:tblCellMar>
        <w:top w:w="0.0" w:type="dxa"/>
        <w:left w:w="108.0" w:type="dxa"/>
        <w:bottom w:w="0.0" w:type="dxa"/>
        <w:right w:w="108.0" w:type="dxa"/>
      </w:tblCellMar>
    </w:tblPr>
  </w:style>
  <w:style w:type="table" w:styleId="Table6">
    <w:basedOn w:val="TableNormal"/>
    <w:tblPr>
      <w:tblStyleRowBandSize w:val="1"/>
      <w:tblStyleColBandSize w:val="1"/>
      <w:tblCellMar>
        <w:top w:w="0.0" w:type="dxa"/>
        <w:left w:w="108.0" w:type="dxa"/>
        <w:bottom w:w="0.0" w:type="dxa"/>
        <w:right w:w="108.0" w:type="dxa"/>
      </w:tblCellMar>
    </w:tblPr>
  </w:style>
  <w:style w:type="table" w:styleId="Table7">
    <w:basedOn w:val="TableNormal"/>
    <w:tblPr>
      <w:tblStyleRowBandSize w:val="1"/>
      <w:tblStyleColBandSize w:val="1"/>
      <w:tblCellMar>
        <w:top w:w="0.0" w:type="dxa"/>
        <w:left w:w="108.0" w:type="dxa"/>
        <w:bottom w:w="0.0" w:type="dxa"/>
        <w:right w:w="108.0" w:type="dxa"/>
      </w:tblCellMar>
    </w:tblPr>
  </w:style>
  <w:style w:type="table" w:styleId="Table8">
    <w:basedOn w:val="TableNormal"/>
    <w:tblPr>
      <w:tblStyleRowBandSize w:val="1"/>
      <w:tblStyleColBandSize w:val="1"/>
      <w:tblCellMar>
        <w:top w:w="0.0" w:type="dxa"/>
        <w:left w:w="108.0" w:type="dxa"/>
        <w:bottom w:w="0.0" w:type="dxa"/>
        <w:right w:w="108.0" w:type="dxa"/>
      </w:tblCellMar>
    </w:tblPr>
  </w:style>
  <w:style w:type="table" w:styleId="Table9">
    <w:basedOn w:val="TableNormal"/>
    <w:tblPr>
      <w:tblStyleRowBandSize w:val="1"/>
      <w:tblStyleColBandSize w:val="1"/>
      <w:tblCellMar>
        <w:top w:w="0.0" w:type="dxa"/>
        <w:left w:w="108.0" w:type="dxa"/>
        <w:bottom w:w="0.0" w:type="dxa"/>
        <w:right w:w="108.0" w:type="dxa"/>
      </w:tblCellMar>
    </w:tblPr>
  </w:style>
  <w:style w:type="table" w:styleId="Table10">
    <w:basedOn w:val="TableNormal"/>
    <w:tblPr>
      <w:tblStyleRowBandSize w:val="1"/>
      <w:tblStyleColBandSize w:val="1"/>
      <w:tblCellMar>
        <w:top w:w="0.0" w:type="dxa"/>
        <w:left w:w="108.0" w:type="dxa"/>
        <w:bottom w:w="0.0" w:type="dxa"/>
        <w:right w:w="108.0" w:type="dxa"/>
      </w:tblCellMar>
    </w:tblPr>
  </w:style>
  <w:style w:type="table" w:styleId="Table11">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mt61KBp9TLhQxRtPaz9OpAq5lww==">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4AHIhMVYwVzNCNThiLW05RzFYSVVHMkJIX3J4MVcza3B6TWdF</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